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3CAB1" w14:textId="4A70E3D0" w:rsidR="00571954" w:rsidRPr="005239A3" w:rsidRDefault="000707DE">
      <w:pPr>
        <w:pStyle w:val="Title"/>
        <w:rPr>
          <w:rFonts w:asciiTheme="minorHAnsi" w:hAnsiTheme="minorHAnsi"/>
        </w:rPr>
      </w:pPr>
      <w:r w:rsidRPr="005239A3">
        <w:rPr>
          <w:rFonts w:asciiTheme="minorHAnsi" w:hAnsiTheme="minorHAnsi"/>
          <w:noProof/>
        </w:rPr>
        <w:drawing>
          <wp:anchor distT="0" distB="0" distL="114300" distR="114300" simplePos="0" relativeHeight="251658240" behindDoc="0" locked="0" layoutInCell="1" allowOverlap="1" wp14:anchorId="7ABD2005" wp14:editId="1B9A5ABB">
            <wp:simplePos x="0" y="0"/>
            <wp:positionH relativeFrom="column">
              <wp:posOffset>-100965</wp:posOffset>
            </wp:positionH>
            <wp:positionV relativeFrom="paragraph">
              <wp:posOffset>-219075</wp:posOffset>
            </wp:positionV>
            <wp:extent cx="753745" cy="1227455"/>
            <wp:effectExtent l="0" t="0" r="8255" b="0"/>
            <wp:wrapSquare wrapText="bothSides"/>
            <wp:docPr id="3" name="Picture 3" descr="Higher Res Colour SG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er Res Colour SG Crest"/>
                    <pic:cNvPicPr>
                      <a:picLocks noChangeAspect="1" noChangeArrowheads="1"/>
                    </pic:cNvPicPr>
                  </pic:nvPicPr>
                  <pic:blipFill>
                    <a:blip r:embed="rId11"/>
                    <a:srcRect/>
                    <a:stretch>
                      <a:fillRect/>
                    </a:stretch>
                  </pic:blipFill>
                  <pic:spPr bwMode="auto">
                    <a:xfrm>
                      <a:off x="0" y="0"/>
                      <a:ext cx="753745" cy="1227455"/>
                    </a:xfrm>
                    <a:prstGeom prst="rect">
                      <a:avLst/>
                    </a:prstGeom>
                    <a:noFill/>
                    <a:ln w="9525">
                      <a:noFill/>
                      <a:miter lim="800000"/>
                      <a:headEnd/>
                      <a:tailEnd/>
                    </a:ln>
                  </pic:spPr>
                </pic:pic>
              </a:graphicData>
            </a:graphic>
          </wp:anchor>
        </w:drawing>
      </w:r>
      <w:r w:rsidR="00571954" w:rsidRPr="005239A3">
        <w:rPr>
          <w:rFonts w:asciiTheme="minorHAnsi" w:hAnsiTheme="minorHAnsi"/>
        </w:rPr>
        <w:t xml:space="preserve">SOUTH GEORGIA </w:t>
      </w:r>
      <w:r w:rsidR="000415D8" w:rsidRPr="005239A3">
        <w:rPr>
          <w:rFonts w:asciiTheme="minorHAnsi" w:hAnsiTheme="minorHAnsi"/>
        </w:rPr>
        <w:t>&amp; THE</w:t>
      </w:r>
      <w:r w:rsidR="00571954" w:rsidRPr="005239A3">
        <w:rPr>
          <w:rFonts w:asciiTheme="minorHAnsi" w:hAnsiTheme="minorHAnsi"/>
        </w:rPr>
        <w:t xml:space="preserve"> SOUTH SANDWICH ISLANDS</w:t>
      </w:r>
    </w:p>
    <w:p w14:paraId="2B281543" w14:textId="77777777" w:rsidR="00C840B1" w:rsidRPr="005239A3" w:rsidRDefault="00C840B1">
      <w:pPr>
        <w:jc w:val="center"/>
        <w:rPr>
          <w:rFonts w:asciiTheme="minorHAnsi" w:hAnsiTheme="minorHAnsi"/>
          <w:b/>
          <w:sz w:val="28"/>
        </w:rPr>
      </w:pPr>
      <w:r w:rsidRPr="005239A3">
        <w:rPr>
          <w:rFonts w:asciiTheme="minorHAnsi" w:hAnsiTheme="minorHAnsi"/>
          <w:b/>
          <w:sz w:val="28"/>
          <w:u w:val="single"/>
        </w:rPr>
        <w:t>DISCHARGING VESSEL</w:t>
      </w:r>
      <w:r w:rsidRPr="005239A3">
        <w:rPr>
          <w:rFonts w:asciiTheme="minorHAnsi" w:hAnsiTheme="minorHAnsi"/>
          <w:b/>
          <w:sz w:val="28"/>
        </w:rPr>
        <w:t xml:space="preserve"> </w:t>
      </w:r>
      <w:r w:rsidR="00B06021" w:rsidRPr="005239A3">
        <w:rPr>
          <w:rFonts w:asciiTheme="minorHAnsi" w:hAnsiTheme="minorHAnsi"/>
          <w:b/>
          <w:sz w:val="28"/>
        </w:rPr>
        <w:t>TRANSHIPMENT</w:t>
      </w:r>
      <w:r w:rsidR="00D75839" w:rsidRPr="005239A3">
        <w:rPr>
          <w:rFonts w:asciiTheme="minorHAnsi" w:hAnsiTheme="minorHAnsi"/>
          <w:b/>
          <w:sz w:val="28"/>
        </w:rPr>
        <w:t xml:space="preserve"> </w:t>
      </w:r>
    </w:p>
    <w:p w14:paraId="3A93B75A" w14:textId="3BC475F8" w:rsidR="00571954" w:rsidRPr="005239A3" w:rsidRDefault="00571954">
      <w:pPr>
        <w:jc w:val="center"/>
        <w:rPr>
          <w:rFonts w:asciiTheme="minorHAnsi" w:hAnsiTheme="minorHAnsi"/>
          <w:b/>
          <w:sz w:val="28"/>
        </w:rPr>
      </w:pPr>
      <w:r w:rsidRPr="005239A3">
        <w:rPr>
          <w:rFonts w:asciiTheme="minorHAnsi" w:hAnsiTheme="minorHAnsi"/>
          <w:b/>
          <w:sz w:val="28"/>
        </w:rPr>
        <w:t xml:space="preserve">LICENCE </w:t>
      </w:r>
      <w:r w:rsidR="00A07CAC" w:rsidRPr="005239A3">
        <w:rPr>
          <w:rFonts w:asciiTheme="minorHAnsi" w:hAnsiTheme="minorHAnsi"/>
          <w:b/>
          <w:sz w:val="28"/>
        </w:rPr>
        <w:t>APPLICATION</w:t>
      </w:r>
      <w:r w:rsidR="003F3BE1" w:rsidRPr="005239A3">
        <w:rPr>
          <w:rFonts w:asciiTheme="minorHAnsi" w:hAnsiTheme="minorHAnsi"/>
          <w:b/>
          <w:sz w:val="28"/>
        </w:rPr>
        <w:t xml:space="preserve"> </w:t>
      </w:r>
      <w:r w:rsidRPr="005239A3">
        <w:rPr>
          <w:rFonts w:asciiTheme="minorHAnsi" w:hAnsiTheme="minorHAnsi"/>
          <w:b/>
          <w:sz w:val="28"/>
        </w:rPr>
        <w:t>FORM</w:t>
      </w:r>
    </w:p>
    <w:p w14:paraId="5F1F0FEC" w14:textId="59580DB9" w:rsidR="00E57FE6" w:rsidRPr="005239A3" w:rsidRDefault="00782A06">
      <w:pPr>
        <w:jc w:val="center"/>
        <w:rPr>
          <w:rFonts w:asciiTheme="minorHAnsi" w:hAnsiTheme="minorHAnsi"/>
          <w:sz w:val="28"/>
        </w:rPr>
      </w:pPr>
      <w:r>
        <w:rPr>
          <w:rFonts w:asciiTheme="minorHAnsi" w:hAnsiTheme="minorHAnsi"/>
          <w:b/>
          <w:sz w:val="28"/>
        </w:rPr>
        <w:t>(</w:t>
      </w:r>
      <w:r w:rsidR="00E57FE6" w:rsidRPr="005239A3">
        <w:rPr>
          <w:rFonts w:asciiTheme="minorHAnsi" w:hAnsiTheme="minorHAnsi"/>
          <w:b/>
          <w:sz w:val="28"/>
        </w:rPr>
        <w:t>The Fisheries (Transhipment and Export) Regulations 1990)</w:t>
      </w:r>
    </w:p>
    <w:p w14:paraId="51456D4A" w14:textId="51CB7C79" w:rsidR="00646CF1" w:rsidRPr="005239A3" w:rsidRDefault="00571954" w:rsidP="000707DE">
      <w:pPr>
        <w:jc w:val="left"/>
        <w:rPr>
          <w:rFonts w:asciiTheme="minorHAnsi" w:hAnsiTheme="minorHAnsi"/>
          <w:sz w:val="22"/>
          <w:szCs w:val="22"/>
        </w:rPr>
      </w:pPr>
      <w:r w:rsidRPr="005239A3">
        <w:rPr>
          <w:rFonts w:asciiTheme="minorHAnsi" w:hAnsiTheme="minorHAnsi"/>
        </w:rPr>
        <w:tab/>
      </w:r>
      <w:r w:rsidRPr="005239A3">
        <w:rPr>
          <w:rFonts w:asciiTheme="minorHAnsi" w:hAnsiTheme="minorHAnsi"/>
        </w:rPr>
        <w:tab/>
      </w:r>
      <w:r w:rsidRPr="005239A3">
        <w:rPr>
          <w:rFonts w:asciiTheme="minorHAnsi" w:hAnsiTheme="minorHAnsi"/>
        </w:rPr>
        <w:tab/>
      </w:r>
      <w:r w:rsidRPr="005239A3">
        <w:rPr>
          <w:rFonts w:asciiTheme="minorHAnsi" w:hAnsiTheme="minorHAnsi"/>
        </w:rPr>
        <w:tab/>
      </w:r>
      <w:r w:rsidRPr="005239A3">
        <w:rPr>
          <w:rFonts w:asciiTheme="minorHAnsi" w:hAnsiTheme="minorHAnsi"/>
        </w:rPr>
        <w:tab/>
      </w:r>
      <w:r w:rsidR="00646CF1" w:rsidRPr="005239A3">
        <w:rPr>
          <w:rFonts w:asciiTheme="minorHAnsi" w:hAnsiTheme="minorHAnsi"/>
        </w:rPr>
        <w:tab/>
      </w:r>
    </w:p>
    <w:p w14:paraId="5123683C" w14:textId="6B1EA566" w:rsidR="002E5972" w:rsidRPr="008729E8" w:rsidRDefault="007250C2" w:rsidP="00A55AA1">
      <w:pPr>
        <w:pStyle w:val="Heading1"/>
        <w:jc w:val="center"/>
        <w:rPr>
          <w:rFonts w:asciiTheme="minorHAnsi" w:hAnsiTheme="minorHAnsi"/>
          <w:sz w:val="24"/>
          <w:szCs w:val="24"/>
        </w:rPr>
      </w:pPr>
      <w:r w:rsidRPr="008729E8">
        <w:rPr>
          <w:rFonts w:asciiTheme="minorHAnsi" w:hAnsiTheme="minorHAnsi"/>
          <w:sz w:val="24"/>
          <w:szCs w:val="24"/>
        </w:rPr>
        <w:t>20</w:t>
      </w:r>
      <w:r>
        <w:rPr>
          <w:rFonts w:asciiTheme="minorHAnsi" w:hAnsiTheme="minorHAnsi"/>
          <w:sz w:val="24"/>
          <w:szCs w:val="24"/>
        </w:rPr>
        <w:t>2</w:t>
      </w:r>
      <w:r w:rsidR="00D66EC0">
        <w:rPr>
          <w:rFonts w:asciiTheme="minorHAnsi" w:hAnsiTheme="minorHAnsi"/>
          <w:sz w:val="24"/>
          <w:szCs w:val="24"/>
        </w:rPr>
        <w:t>2</w:t>
      </w:r>
      <w:r w:rsidRPr="008729E8">
        <w:rPr>
          <w:rFonts w:asciiTheme="minorHAnsi" w:hAnsiTheme="minorHAnsi"/>
          <w:sz w:val="24"/>
          <w:szCs w:val="24"/>
        </w:rPr>
        <w:t xml:space="preserve"> </w:t>
      </w:r>
      <w:r w:rsidR="002E5972" w:rsidRPr="008729E8">
        <w:rPr>
          <w:rFonts w:asciiTheme="minorHAnsi" w:hAnsiTheme="minorHAnsi"/>
          <w:sz w:val="24"/>
          <w:szCs w:val="24"/>
        </w:rPr>
        <w:t>SEASON</w:t>
      </w:r>
    </w:p>
    <w:p w14:paraId="74361436" w14:textId="77777777" w:rsidR="00E57FE6" w:rsidRDefault="00E57FE6" w:rsidP="002E5972">
      <w:pPr>
        <w:rPr>
          <w:rFonts w:asciiTheme="minorHAnsi" w:hAnsiTheme="minorHAnsi"/>
          <w:sz w:val="22"/>
          <w:szCs w:val="22"/>
        </w:rPr>
      </w:pPr>
    </w:p>
    <w:p w14:paraId="03C34E46" w14:textId="374B6904" w:rsidR="006326CF" w:rsidRDefault="006326CF" w:rsidP="002E5972">
      <w:pPr>
        <w:rPr>
          <w:rFonts w:asciiTheme="minorHAnsi" w:hAnsiTheme="minorHAnsi"/>
          <w:sz w:val="22"/>
          <w:szCs w:val="22"/>
        </w:rPr>
      </w:pPr>
      <w:r>
        <w:rPr>
          <w:rFonts w:asciiTheme="minorHAnsi" w:hAnsiTheme="minorHAnsi"/>
          <w:sz w:val="22"/>
          <w:szCs w:val="22"/>
        </w:rPr>
        <w:t xml:space="preserve">This application form must be submitted by e-mail to the Director of Fisheries at </w:t>
      </w:r>
      <w:r w:rsidRPr="00745219">
        <w:rPr>
          <w:rFonts w:asciiTheme="minorHAnsi" w:hAnsiTheme="minorHAnsi"/>
          <w:b/>
          <w:sz w:val="22"/>
          <w:szCs w:val="22"/>
        </w:rPr>
        <w:t>least 72 hours</w:t>
      </w:r>
      <w:r>
        <w:rPr>
          <w:rFonts w:asciiTheme="minorHAnsi" w:hAnsiTheme="minorHAnsi"/>
          <w:sz w:val="22"/>
          <w:szCs w:val="22"/>
        </w:rPr>
        <w:t xml:space="preserve"> in advance of the proposed transhipment event.  </w:t>
      </w:r>
    </w:p>
    <w:p w14:paraId="69A4CD80" w14:textId="77777777" w:rsidR="006326CF" w:rsidRPr="005239A3" w:rsidRDefault="006326CF" w:rsidP="002E5972">
      <w:pPr>
        <w:rPr>
          <w:rFonts w:asciiTheme="minorHAnsi" w:hAnsiTheme="minorHAnsi"/>
          <w:sz w:val="22"/>
          <w:szCs w:val="22"/>
        </w:rPr>
      </w:pPr>
    </w:p>
    <w:p w14:paraId="5662B118" w14:textId="23AA6E9A" w:rsidR="002E5972" w:rsidRPr="005239A3" w:rsidRDefault="002E5972" w:rsidP="002E5972">
      <w:pPr>
        <w:rPr>
          <w:rFonts w:asciiTheme="minorHAnsi" w:hAnsiTheme="minorHAnsi"/>
          <w:sz w:val="22"/>
          <w:szCs w:val="22"/>
        </w:rPr>
      </w:pPr>
      <w:r w:rsidRPr="005239A3">
        <w:rPr>
          <w:rFonts w:asciiTheme="minorHAnsi" w:hAnsiTheme="minorHAnsi"/>
          <w:sz w:val="22"/>
          <w:szCs w:val="22"/>
        </w:rPr>
        <w:t xml:space="preserve">This application form </w:t>
      </w:r>
      <w:r w:rsidR="0050213A">
        <w:rPr>
          <w:rFonts w:asciiTheme="minorHAnsi" w:hAnsiTheme="minorHAnsi"/>
          <w:sz w:val="22"/>
          <w:szCs w:val="22"/>
        </w:rPr>
        <w:t xml:space="preserve">must be completed </w:t>
      </w:r>
      <w:r w:rsidR="00A07CAC" w:rsidRPr="005239A3">
        <w:rPr>
          <w:rFonts w:asciiTheme="minorHAnsi" w:hAnsiTheme="minorHAnsi"/>
          <w:sz w:val="22"/>
          <w:szCs w:val="22"/>
        </w:rPr>
        <w:t xml:space="preserve">for transhipments </w:t>
      </w:r>
      <w:r w:rsidR="0050213A">
        <w:rPr>
          <w:rFonts w:asciiTheme="minorHAnsi" w:hAnsiTheme="minorHAnsi"/>
          <w:sz w:val="22"/>
          <w:szCs w:val="22"/>
        </w:rPr>
        <w:t xml:space="preserve">to take place </w:t>
      </w:r>
      <w:r w:rsidR="00A07CAC" w:rsidRPr="005239A3">
        <w:rPr>
          <w:rFonts w:asciiTheme="minorHAnsi" w:hAnsiTheme="minorHAnsi"/>
          <w:sz w:val="22"/>
          <w:szCs w:val="22"/>
        </w:rPr>
        <w:t xml:space="preserve">between licensed </w:t>
      </w:r>
      <w:r w:rsidR="005F3388" w:rsidRPr="005239A3">
        <w:rPr>
          <w:rFonts w:asciiTheme="minorHAnsi" w:hAnsiTheme="minorHAnsi"/>
          <w:sz w:val="22"/>
          <w:szCs w:val="22"/>
        </w:rPr>
        <w:t xml:space="preserve">fishing </w:t>
      </w:r>
      <w:r w:rsidR="00A07CAC" w:rsidRPr="005239A3">
        <w:rPr>
          <w:rFonts w:asciiTheme="minorHAnsi" w:hAnsiTheme="minorHAnsi"/>
          <w:sz w:val="22"/>
          <w:szCs w:val="22"/>
        </w:rPr>
        <w:t xml:space="preserve">vessels or between licensed fishing vessels and </w:t>
      </w:r>
      <w:r w:rsidR="003546F4" w:rsidRPr="005239A3">
        <w:rPr>
          <w:rFonts w:asciiTheme="minorHAnsi" w:hAnsiTheme="minorHAnsi"/>
          <w:sz w:val="22"/>
          <w:szCs w:val="22"/>
        </w:rPr>
        <w:t xml:space="preserve">an </w:t>
      </w:r>
      <w:r w:rsidR="00A07CAC" w:rsidRPr="005239A3">
        <w:rPr>
          <w:rFonts w:asciiTheme="minorHAnsi" w:hAnsiTheme="minorHAnsi"/>
          <w:sz w:val="22"/>
          <w:szCs w:val="22"/>
        </w:rPr>
        <w:t xml:space="preserve">approved receiving vessel.  </w:t>
      </w:r>
      <w:r w:rsidR="003546F4" w:rsidRPr="005239A3">
        <w:rPr>
          <w:rFonts w:asciiTheme="minorHAnsi" w:hAnsiTheme="minorHAnsi"/>
          <w:sz w:val="22"/>
          <w:szCs w:val="22"/>
        </w:rPr>
        <w:t xml:space="preserve">This application </w:t>
      </w:r>
      <w:r w:rsidR="0050213A">
        <w:rPr>
          <w:rFonts w:asciiTheme="minorHAnsi" w:hAnsiTheme="minorHAnsi"/>
          <w:sz w:val="22"/>
          <w:szCs w:val="22"/>
        </w:rPr>
        <w:t xml:space="preserve">form </w:t>
      </w:r>
      <w:r w:rsidR="003546F4" w:rsidRPr="005239A3">
        <w:rPr>
          <w:rFonts w:asciiTheme="minorHAnsi" w:hAnsiTheme="minorHAnsi"/>
          <w:sz w:val="22"/>
          <w:szCs w:val="22"/>
        </w:rPr>
        <w:t xml:space="preserve">is for the </w:t>
      </w:r>
      <w:r w:rsidR="003546F4" w:rsidRPr="00F45BAB">
        <w:rPr>
          <w:rFonts w:asciiTheme="minorHAnsi" w:hAnsiTheme="minorHAnsi"/>
          <w:b/>
          <w:sz w:val="22"/>
          <w:szCs w:val="22"/>
        </w:rPr>
        <w:t>discharging vessel</w:t>
      </w:r>
      <w:r w:rsidR="003546F4" w:rsidRPr="005239A3">
        <w:rPr>
          <w:rFonts w:asciiTheme="minorHAnsi" w:hAnsiTheme="minorHAnsi"/>
          <w:sz w:val="22"/>
          <w:szCs w:val="22"/>
        </w:rPr>
        <w:t xml:space="preserve"> and must be submitted </w:t>
      </w:r>
      <w:r w:rsidR="0050213A">
        <w:rPr>
          <w:rFonts w:asciiTheme="minorHAnsi" w:hAnsiTheme="minorHAnsi"/>
          <w:sz w:val="22"/>
          <w:szCs w:val="22"/>
        </w:rPr>
        <w:t>by e-mail to the Director of Fisheries</w:t>
      </w:r>
      <w:r w:rsidR="003546F4" w:rsidRPr="005239A3">
        <w:rPr>
          <w:rFonts w:asciiTheme="minorHAnsi" w:hAnsiTheme="minorHAnsi"/>
          <w:sz w:val="22"/>
          <w:szCs w:val="22"/>
        </w:rPr>
        <w:t xml:space="preserve">. </w:t>
      </w:r>
      <w:r w:rsidR="00A07CAC" w:rsidRPr="005239A3">
        <w:rPr>
          <w:rFonts w:asciiTheme="minorHAnsi" w:hAnsiTheme="minorHAnsi"/>
          <w:sz w:val="22"/>
          <w:szCs w:val="22"/>
        </w:rPr>
        <w:t>In order to be an approved receiving vessel a separate form must be submitted to the Director of Fisheries seven days in advance</w:t>
      </w:r>
      <w:r w:rsidR="007B7852" w:rsidRPr="005239A3">
        <w:rPr>
          <w:rFonts w:asciiTheme="minorHAnsi" w:hAnsiTheme="minorHAnsi"/>
          <w:sz w:val="22"/>
          <w:szCs w:val="22"/>
        </w:rPr>
        <w:t xml:space="preserve"> of the intended data of transhipment</w:t>
      </w:r>
      <w:r w:rsidR="00A07CAC" w:rsidRPr="005239A3">
        <w:rPr>
          <w:rFonts w:asciiTheme="minorHAnsi" w:hAnsiTheme="minorHAnsi"/>
          <w:sz w:val="22"/>
          <w:szCs w:val="22"/>
        </w:rPr>
        <w:t>.</w:t>
      </w:r>
    </w:p>
    <w:p w14:paraId="68D755D6" w14:textId="77777777" w:rsidR="00D97655" w:rsidRPr="005239A3" w:rsidRDefault="00D97655" w:rsidP="002E5972">
      <w:pPr>
        <w:rPr>
          <w:rFonts w:asciiTheme="minorHAnsi" w:hAnsiTheme="minorHAnsi"/>
          <w:sz w:val="22"/>
          <w:szCs w:val="22"/>
        </w:rPr>
      </w:pPr>
    </w:p>
    <w:p w14:paraId="019CBAFC" w14:textId="0F616C7A" w:rsidR="005871CF" w:rsidRPr="005239A3" w:rsidRDefault="00A07CAC" w:rsidP="002E5972">
      <w:pPr>
        <w:rPr>
          <w:rFonts w:asciiTheme="minorHAnsi" w:hAnsiTheme="minorHAnsi"/>
          <w:sz w:val="22"/>
          <w:szCs w:val="22"/>
        </w:rPr>
      </w:pPr>
      <w:r w:rsidRPr="005239A3">
        <w:rPr>
          <w:rFonts w:asciiTheme="minorHAnsi" w:hAnsiTheme="minorHAnsi"/>
          <w:sz w:val="22"/>
          <w:szCs w:val="22"/>
        </w:rPr>
        <w:t>Transhipments will only be permitted in Cumberland East Bay and the CCAMLR Secretariat must be notified in accordance with CCAMLR CM 10-09</w:t>
      </w:r>
      <w:r w:rsidR="005D7DD7" w:rsidRPr="005239A3">
        <w:rPr>
          <w:rFonts w:asciiTheme="minorHAnsi" w:hAnsiTheme="minorHAnsi"/>
          <w:sz w:val="22"/>
          <w:szCs w:val="22"/>
        </w:rPr>
        <w:t xml:space="preserve"> </w:t>
      </w:r>
      <w:r w:rsidR="006D331A">
        <w:rPr>
          <w:rFonts w:asciiTheme="minorHAnsi" w:hAnsiTheme="minorHAnsi"/>
          <w:sz w:val="22"/>
          <w:szCs w:val="22"/>
        </w:rPr>
        <w:t>(2019)</w:t>
      </w:r>
      <w:r w:rsidRPr="005239A3">
        <w:rPr>
          <w:rFonts w:asciiTheme="minorHAnsi" w:hAnsiTheme="minorHAnsi"/>
          <w:sz w:val="22"/>
          <w:szCs w:val="22"/>
        </w:rPr>
        <w:t xml:space="preserve">.  </w:t>
      </w:r>
    </w:p>
    <w:p w14:paraId="5BD983EB" w14:textId="77777777" w:rsidR="00A07CAC" w:rsidRPr="005239A3" w:rsidRDefault="00A07CAC" w:rsidP="002E5972">
      <w:pPr>
        <w:rPr>
          <w:rFonts w:asciiTheme="minorHAnsi" w:hAnsiTheme="minorHAnsi"/>
          <w:sz w:val="22"/>
          <w:szCs w:val="22"/>
        </w:rPr>
      </w:pPr>
    </w:p>
    <w:p w14:paraId="5BA4DC3D" w14:textId="010F878A" w:rsidR="00D97655" w:rsidRDefault="005871CF" w:rsidP="002E5972">
      <w:pPr>
        <w:rPr>
          <w:rFonts w:asciiTheme="minorHAnsi" w:hAnsiTheme="minorHAnsi"/>
          <w:sz w:val="22"/>
          <w:szCs w:val="22"/>
        </w:rPr>
      </w:pPr>
      <w:r w:rsidRPr="005239A3">
        <w:rPr>
          <w:rFonts w:asciiTheme="minorHAnsi" w:hAnsiTheme="minorHAnsi"/>
          <w:sz w:val="22"/>
          <w:szCs w:val="22"/>
        </w:rPr>
        <w:t>A</w:t>
      </w:r>
      <w:r w:rsidR="00D97655" w:rsidRPr="005239A3">
        <w:rPr>
          <w:rFonts w:asciiTheme="minorHAnsi" w:hAnsiTheme="minorHAnsi"/>
          <w:sz w:val="22"/>
          <w:szCs w:val="22"/>
        </w:rPr>
        <w:t xml:space="preserve"> fee of £2,</w:t>
      </w:r>
      <w:r w:rsidR="003552E9">
        <w:rPr>
          <w:rFonts w:asciiTheme="minorHAnsi" w:hAnsiTheme="minorHAnsi"/>
          <w:sz w:val="22"/>
          <w:szCs w:val="22"/>
        </w:rPr>
        <w:t>2</w:t>
      </w:r>
      <w:r w:rsidR="00D97655" w:rsidRPr="005239A3">
        <w:rPr>
          <w:rFonts w:asciiTheme="minorHAnsi" w:hAnsiTheme="minorHAnsi"/>
          <w:sz w:val="22"/>
          <w:szCs w:val="22"/>
        </w:rPr>
        <w:t xml:space="preserve">00 will be applied to the </w:t>
      </w:r>
      <w:r w:rsidR="00A55AA1" w:rsidRPr="00F45BAB">
        <w:rPr>
          <w:rFonts w:asciiTheme="minorHAnsi" w:hAnsiTheme="minorHAnsi"/>
          <w:sz w:val="22"/>
          <w:szCs w:val="22"/>
          <w:u w:val="single"/>
        </w:rPr>
        <w:t xml:space="preserve">discharging </w:t>
      </w:r>
      <w:r w:rsidR="00D97655" w:rsidRPr="00F45BAB">
        <w:rPr>
          <w:rFonts w:asciiTheme="minorHAnsi" w:hAnsiTheme="minorHAnsi"/>
          <w:sz w:val="22"/>
          <w:szCs w:val="22"/>
          <w:u w:val="single"/>
        </w:rPr>
        <w:t>vessel for</w:t>
      </w:r>
      <w:r w:rsidR="00FD5D46" w:rsidRPr="00F45BAB">
        <w:rPr>
          <w:rFonts w:asciiTheme="minorHAnsi" w:hAnsiTheme="minorHAnsi"/>
          <w:sz w:val="22"/>
          <w:szCs w:val="22"/>
          <w:u w:val="single"/>
        </w:rPr>
        <w:t xml:space="preserve"> </w:t>
      </w:r>
      <w:r w:rsidR="00D97655" w:rsidRPr="00F45BAB">
        <w:rPr>
          <w:rFonts w:asciiTheme="minorHAnsi" w:hAnsiTheme="minorHAnsi"/>
          <w:sz w:val="22"/>
          <w:szCs w:val="22"/>
          <w:u w:val="single"/>
        </w:rPr>
        <w:t>each transhipment</w:t>
      </w:r>
      <w:r w:rsidR="00D97655" w:rsidRPr="005239A3">
        <w:rPr>
          <w:rFonts w:asciiTheme="minorHAnsi" w:hAnsiTheme="minorHAnsi"/>
          <w:sz w:val="22"/>
          <w:szCs w:val="22"/>
        </w:rPr>
        <w:t xml:space="preserve"> </w:t>
      </w:r>
      <w:r w:rsidR="007B7852" w:rsidRPr="005239A3">
        <w:rPr>
          <w:rFonts w:asciiTheme="minorHAnsi" w:hAnsiTheme="minorHAnsi"/>
          <w:sz w:val="22"/>
          <w:szCs w:val="22"/>
        </w:rPr>
        <w:t>event</w:t>
      </w:r>
      <w:r w:rsidR="0050213A">
        <w:rPr>
          <w:rFonts w:asciiTheme="minorHAnsi" w:hAnsiTheme="minorHAnsi"/>
          <w:sz w:val="22"/>
          <w:szCs w:val="22"/>
        </w:rPr>
        <w:t xml:space="preserve"> in addition to </w:t>
      </w:r>
      <w:r w:rsidR="007B7852" w:rsidRPr="005239A3">
        <w:rPr>
          <w:rFonts w:asciiTheme="minorHAnsi" w:hAnsiTheme="minorHAnsi"/>
          <w:sz w:val="22"/>
          <w:szCs w:val="22"/>
        </w:rPr>
        <w:t>harbour and customs fees</w:t>
      </w:r>
      <w:r w:rsidR="00D97655" w:rsidRPr="005239A3">
        <w:rPr>
          <w:rFonts w:asciiTheme="minorHAnsi" w:hAnsiTheme="minorHAnsi"/>
          <w:sz w:val="22"/>
          <w:szCs w:val="22"/>
        </w:rPr>
        <w:t>.</w:t>
      </w:r>
      <w:r w:rsidR="00E57FE6" w:rsidRPr="005239A3">
        <w:rPr>
          <w:rFonts w:asciiTheme="minorHAnsi" w:hAnsiTheme="minorHAnsi"/>
          <w:sz w:val="22"/>
          <w:szCs w:val="22"/>
        </w:rPr>
        <w:t xml:space="preserve"> </w:t>
      </w:r>
    </w:p>
    <w:p w14:paraId="614E409F" w14:textId="77777777" w:rsidR="00782A06" w:rsidRPr="005239A3" w:rsidRDefault="00782A06" w:rsidP="002E5972">
      <w:pPr>
        <w:rPr>
          <w:rFonts w:asciiTheme="minorHAnsi" w:hAnsi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5812"/>
      </w:tblGrid>
      <w:tr w:rsidR="00411B93" w:rsidRPr="008729E8" w14:paraId="72A97A3C" w14:textId="77777777" w:rsidTr="00731E86">
        <w:tc>
          <w:tcPr>
            <w:tcW w:w="8755" w:type="dxa"/>
            <w:gridSpan w:val="2"/>
            <w:shd w:val="clear" w:color="auto" w:fill="E6E6E6"/>
          </w:tcPr>
          <w:p w14:paraId="504142B8" w14:textId="25823C0E" w:rsidR="00411B93" w:rsidRPr="008729E8" w:rsidRDefault="00A07CAC" w:rsidP="008729E8">
            <w:pPr>
              <w:pStyle w:val="Heading1"/>
              <w:spacing w:line="360" w:lineRule="auto"/>
              <w:jc w:val="center"/>
              <w:rPr>
                <w:rFonts w:asciiTheme="minorHAnsi" w:hAnsiTheme="minorHAnsi"/>
                <w:szCs w:val="22"/>
              </w:rPr>
            </w:pPr>
            <w:r w:rsidRPr="008729E8">
              <w:rPr>
                <w:rFonts w:asciiTheme="minorHAnsi" w:hAnsiTheme="minorHAnsi"/>
                <w:szCs w:val="22"/>
              </w:rPr>
              <w:t>APPLICATION DETAILS</w:t>
            </w:r>
          </w:p>
        </w:tc>
      </w:tr>
      <w:tr w:rsidR="00E34DC9" w:rsidRPr="008729E8" w14:paraId="610D05FA" w14:textId="77777777" w:rsidTr="00731E86">
        <w:tc>
          <w:tcPr>
            <w:tcW w:w="2943" w:type="dxa"/>
            <w:shd w:val="clear" w:color="auto" w:fill="E6E6E6"/>
          </w:tcPr>
          <w:p w14:paraId="58B0422E" w14:textId="4DA9E3CC" w:rsidR="00E34DC9" w:rsidRPr="008729E8" w:rsidRDefault="00A07CAC" w:rsidP="00571954">
            <w:pPr>
              <w:spacing w:line="360" w:lineRule="auto"/>
              <w:jc w:val="left"/>
              <w:rPr>
                <w:rFonts w:asciiTheme="minorHAnsi" w:hAnsiTheme="minorHAnsi"/>
                <w:b/>
                <w:sz w:val="22"/>
                <w:szCs w:val="22"/>
              </w:rPr>
            </w:pPr>
            <w:r w:rsidRPr="008729E8">
              <w:rPr>
                <w:rFonts w:asciiTheme="minorHAnsi" w:hAnsiTheme="minorHAnsi"/>
                <w:b/>
                <w:sz w:val="22"/>
                <w:szCs w:val="22"/>
              </w:rPr>
              <w:t>Discharging vessel</w:t>
            </w:r>
          </w:p>
        </w:tc>
        <w:tc>
          <w:tcPr>
            <w:tcW w:w="5812" w:type="dxa"/>
          </w:tcPr>
          <w:p w14:paraId="045F8CC1" w14:textId="77777777" w:rsidR="00E34DC9" w:rsidRPr="008729E8" w:rsidRDefault="00E34DC9" w:rsidP="00571954">
            <w:pPr>
              <w:spacing w:line="360" w:lineRule="auto"/>
              <w:jc w:val="left"/>
              <w:rPr>
                <w:rFonts w:asciiTheme="minorHAnsi" w:hAnsiTheme="minorHAnsi"/>
                <w:sz w:val="22"/>
                <w:szCs w:val="22"/>
              </w:rPr>
            </w:pPr>
          </w:p>
          <w:p w14:paraId="7CE7BB65" w14:textId="77777777" w:rsidR="00A07CAC" w:rsidRPr="008729E8" w:rsidRDefault="00A07CAC" w:rsidP="00571954">
            <w:pPr>
              <w:spacing w:line="360" w:lineRule="auto"/>
              <w:jc w:val="left"/>
              <w:rPr>
                <w:rFonts w:asciiTheme="minorHAnsi" w:hAnsiTheme="minorHAnsi"/>
                <w:sz w:val="22"/>
                <w:szCs w:val="22"/>
              </w:rPr>
            </w:pPr>
          </w:p>
        </w:tc>
      </w:tr>
      <w:tr w:rsidR="00571954" w:rsidRPr="008729E8" w14:paraId="063A834D" w14:textId="77777777" w:rsidTr="00731E86">
        <w:tc>
          <w:tcPr>
            <w:tcW w:w="2943" w:type="dxa"/>
            <w:shd w:val="clear" w:color="auto" w:fill="E6E6E6"/>
          </w:tcPr>
          <w:p w14:paraId="36672AAC" w14:textId="0994E7AC" w:rsidR="00571954" w:rsidRPr="008729E8" w:rsidRDefault="00A07CAC" w:rsidP="00571954">
            <w:pPr>
              <w:spacing w:line="360" w:lineRule="auto"/>
              <w:jc w:val="left"/>
              <w:rPr>
                <w:rFonts w:asciiTheme="minorHAnsi" w:hAnsiTheme="minorHAnsi"/>
                <w:b/>
                <w:sz w:val="22"/>
                <w:szCs w:val="22"/>
              </w:rPr>
            </w:pPr>
            <w:r w:rsidRPr="008729E8">
              <w:rPr>
                <w:rFonts w:asciiTheme="minorHAnsi" w:hAnsiTheme="minorHAnsi"/>
                <w:b/>
                <w:sz w:val="22"/>
                <w:szCs w:val="22"/>
              </w:rPr>
              <w:t>Receiving vessel</w:t>
            </w:r>
          </w:p>
        </w:tc>
        <w:tc>
          <w:tcPr>
            <w:tcW w:w="5812" w:type="dxa"/>
          </w:tcPr>
          <w:p w14:paraId="60A77C7D" w14:textId="77777777" w:rsidR="00CF0050" w:rsidRPr="008729E8" w:rsidRDefault="00CF0050" w:rsidP="00571954">
            <w:pPr>
              <w:spacing w:line="360" w:lineRule="auto"/>
              <w:jc w:val="left"/>
              <w:rPr>
                <w:rFonts w:asciiTheme="minorHAnsi" w:hAnsiTheme="minorHAnsi"/>
                <w:sz w:val="22"/>
                <w:szCs w:val="22"/>
              </w:rPr>
            </w:pPr>
          </w:p>
          <w:p w14:paraId="54817A37" w14:textId="77777777" w:rsidR="00A07CAC" w:rsidRPr="008729E8" w:rsidRDefault="00A07CAC" w:rsidP="00571954">
            <w:pPr>
              <w:spacing w:line="360" w:lineRule="auto"/>
              <w:jc w:val="left"/>
              <w:rPr>
                <w:rFonts w:asciiTheme="minorHAnsi" w:hAnsiTheme="minorHAnsi"/>
                <w:sz w:val="22"/>
                <w:szCs w:val="22"/>
              </w:rPr>
            </w:pPr>
          </w:p>
        </w:tc>
      </w:tr>
      <w:tr w:rsidR="00411B93" w:rsidRPr="008729E8" w14:paraId="072B3246" w14:textId="77777777" w:rsidTr="00731E86">
        <w:tc>
          <w:tcPr>
            <w:tcW w:w="2943" w:type="dxa"/>
            <w:shd w:val="clear" w:color="auto" w:fill="E6E6E6"/>
          </w:tcPr>
          <w:p w14:paraId="57763A9A" w14:textId="30886DCE" w:rsidR="00411B93" w:rsidRPr="008729E8" w:rsidRDefault="00E34DC9" w:rsidP="00A07CAC">
            <w:pPr>
              <w:spacing w:line="360" w:lineRule="auto"/>
              <w:jc w:val="left"/>
              <w:rPr>
                <w:rFonts w:asciiTheme="minorHAnsi" w:hAnsiTheme="minorHAnsi"/>
                <w:b/>
                <w:sz w:val="22"/>
                <w:szCs w:val="22"/>
              </w:rPr>
            </w:pPr>
            <w:r w:rsidRPr="008729E8">
              <w:rPr>
                <w:rFonts w:asciiTheme="minorHAnsi" w:hAnsiTheme="minorHAnsi"/>
                <w:b/>
                <w:sz w:val="22"/>
                <w:szCs w:val="22"/>
              </w:rPr>
              <w:t xml:space="preserve">Intended date of </w:t>
            </w:r>
            <w:r w:rsidR="00A07CAC" w:rsidRPr="008729E8">
              <w:rPr>
                <w:rFonts w:asciiTheme="minorHAnsi" w:hAnsiTheme="minorHAnsi"/>
                <w:b/>
                <w:sz w:val="22"/>
                <w:szCs w:val="22"/>
              </w:rPr>
              <w:t>transhipment</w:t>
            </w:r>
          </w:p>
        </w:tc>
        <w:tc>
          <w:tcPr>
            <w:tcW w:w="5812" w:type="dxa"/>
          </w:tcPr>
          <w:p w14:paraId="6ABC6999" w14:textId="77777777" w:rsidR="00E34DC9" w:rsidRPr="008729E8" w:rsidRDefault="00E34DC9" w:rsidP="00571954">
            <w:pPr>
              <w:spacing w:line="360" w:lineRule="auto"/>
              <w:jc w:val="left"/>
              <w:rPr>
                <w:rFonts w:asciiTheme="minorHAnsi" w:hAnsiTheme="minorHAnsi"/>
                <w:sz w:val="22"/>
                <w:szCs w:val="22"/>
              </w:rPr>
            </w:pPr>
          </w:p>
          <w:p w14:paraId="6DB3009B" w14:textId="77777777" w:rsidR="000707DE" w:rsidRPr="008729E8" w:rsidRDefault="000707DE" w:rsidP="00571954">
            <w:pPr>
              <w:spacing w:line="360" w:lineRule="auto"/>
              <w:jc w:val="left"/>
              <w:rPr>
                <w:rFonts w:asciiTheme="minorHAnsi" w:hAnsiTheme="minorHAnsi"/>
                <w:sz w:val="22"/>
                <w:szCs w:val="22"/>
              </w:rPr>
            </w:pPr>
          </w:p>
        </w:tc>
      </w:tr>
      <w:tr w:rsidR="00A07CAC" w:rsidRPr="008729E8" w14:paraId="421FDAD5" w14:textId="77777777" w:rsidTr="00731E86">
        <w:trPr>
          <w:trHeight w:val="340"/>
        </w:trPr>
        <w:tc>
          <w:tcPr>
            <w:tcW w:w="8755" w:type="dxa"/>
            <w:gridSpan w:val="2"/>
            <w:shd w:val="clear" w:color="auto" w:fill="E6E6E6"/>
          </w:tcPr>
          <w:p w14:paraId="23D8757C" w14:textId="1D83BFC8" w:rsidR="00A07CAC" w:rsidRPr="008729E8" w:rsidRDefault="007B7852" w:rsidP="00A07CAC">
            <w:pPr>
              <w:spacing w:line="360" w:lineRule="auto"/>
              <w:jc w:val="center"/>
              <w:rPr>
                <w:rFonts w:asciiTheme="minorHAnsi" w:hAnsiTheme="minorHAnsi"/>
                <w:b/>
                <w:sz w:val="22"/>
                <w:szCs w:val="22"/>
              </w:rPr>
            </w:pPr>
            <w:r w:rsidRPr="008729E8">
              <w:rPr>
                <w:rFonts w:asciiTheme="minorHAnsi" w:hAnsiTheme="minorHAnsi"/>
                <w:b/>
                <w:sz w:val="22"/>
                <w:szCs w:val="22"/>
              </w:rPr>
              <w:t xml:space="preserve">Product(s), goods or materials </w:t>
            </w:r>
            <w:r w:rsidR="00A07CAC" w:rsidRPr="008729E8">
              <w:rPr>
                <w:rFonts w:asciiTheme="minorHAnsi" w:hAnsiTheme="minorHAnsi"/>
                <w:b/>
                <w:sz w:val="22"/>
                <w:szCs w:val="22"/>
              </w:rPr>
              <w:t>to be transhipped</w:t>
            </w:r>
          </w:p>
        </w:tc>
      </w:tr>
      <w:tr w:rsidR="00A07CAC" w:rsidRPr="008729E8" w14:paraId="119131CB" w14:textId="77777777" w:rsidTr="00731E86">
        <w:trPr>
          <w:trHeight w:val="340"/>
        </w:trPr>
        <w:tc>
          <w:tcPr>
            <w:tcW w:w="2943" w:type="dxa"/>
            <w:shd w:val="clear" w:color="auto" w:fill="E6E6E6"/>
          </w:tcPr>
          <w:p w14:paraId="00A06785" w14:textId="6722DF1B" w:rsidR="00A07CAC" w:rsidRPr="008729E8" w:rsidRDefault="00A07CAC" w:rsidP="00A07CAC">
            <w:pPr>
              <w:spacing w:line="360" w:lineRule="auto"/>
              <w:jc w:val="left"/>
              <w:rPr>
                <w:rFonts w:asciiTheme="minorHAnsi" w:hAnsiTheme="minorHAnsi"/>
                <w:b/>
                <w:sz w:val="22"/>
                <w:szCs w:val="22"/>
              </w:rPr>
            </w:pPr>
            <w:r w:rsidRPr="008729E8">
              <w:rPr>
                <w:rFonts w:asciiTheme="minorHAnsi" w:hAnsiTheme="minorHAnsi"/>
                <w:b/>
                <w:sz w:val="22"/>
                <w:szCs w:val="22"/>
              </w:rPr>
              <w:t>Product</w:t>
            </w:r>
          </w:p>
        </w:tc>
        <w:tc>
          <w:tcPr>
            <w:tcW w:w="5812" w:type="dxa"/>
            <w:shd w:val="clear" w:color="auto" w:fill="E0E0E0"/>
          </w:tcPr>
          <w:p w14:paraId="24B01137" w14:textId="7F04CBD7" w:rsidR="00A07CAC" w:rsidRPr="008729E8" w:rsidRDefault="00A07CAC" w:rsidP="00A07CAC">
            <w:pPr>
              <w:spacing w:line="360" w:lineRule="auto"/>
              <w:jc w:val="center"/>
              <w:rPr>
                <w:rFonts w:asciiTheme="minorHAnsi" w:hAnsiTheme="minorHAnsi"/>
                <w:b/>
                <w:sz w:val="22"/>
                <w:szCs w:val="22"/>
              </w:rPr>
            </w:pPr>
            <w:r w:rsidRPr="008729E8">
              <w:rPr>
                <w:rFonts w:asciiTheme="minorHAnsi" w:hAnsiTheme="minorHAnsi"/>
                <w:b/>
                <w:sz w:val="22"/>
                <w:szCs w:val="22"/>
              </w:rPr>
              <w:t>Quantity</w:t>
            </w:r>
            <w:r w:rsidR="005F3388" w:rsidRPr="008729E8">
              <w:rPr>
                <w:rFonts w:asciiTheme="minorHAnsi" w:hAnsiTheme="minorHAnsi"/>
                <w:b/>
                <w:sz w:val="22"/>
                <w:szCs w:val="22"/>
              </w:rPr>
              <w:t xml:space="preserve"> (tonnes)</w:t>
            </w:r>
          </w:p>
        </w:tc>
      </w:tr>
      <w:tr w:rsidR="00A07CAC" w:rsidRPr="008729E8" w14:paraId="165E8E6B" w14:textId="77777777" w:rsidTr="00731E86">
        <w:trPr>
          <w:trHeight w:val="610"/>
        </w:trPr>
        <w:tc>
          <w:tcPr>
            <w:tcW w:w="2943" w:type="dxa"/>
            <w:shd w:val="clear" w:color="auto" w:fill="E6E6E6"/>
          </w:tcPr>
          <w:p w14:paraId="0A2FEA51" w14:textId="77777777" w:rsidR="00A07CAC" w:rsidRPr="008729E8" w:rsidRDefault="00A07CAC" w:rsidP="00A07CAC">
            <w:pPr>
              <w:spacing w:line="360" w:lineRule="auto"/>
              <w:jc w:val="left"/>
              <w:rPr>
                <w:rFonts w:asciiTheme="minorHAnsi" w:hAnsiTheme="minorHAnsi"/>
                <w:b/>
                <w:sz w:val="22"/>
                <w:szCs w:val="22"/>
              </w:rPr>
            </w:pPr>
            <w:r w:rsidRPr="008729E8">
              <w:rPr>
                <w:rFonts w:asciiTheme="minorHAnsi" w:hAnsiTheme="minorHAnsi"/>
                <w:b/>
                <w:sz w:val="22"/>
                <w:szCs w:val="22"/>
              </w:rPr>
              <w:t>Frozen krill</w:t>
            </w:r>
          </w:p>
        </w:tc>
        <w:tc>
          <w:tcPr>
            <w:tcW w:w="5812" w:type="dxa"/>
          </w:tcPr>
          <w:p w14:paraId="6B3CCBAD" w14:textId="77777777" w:rsidR="00A07CAC" w:rsidRPr="008729E8" w:rsidRDefault="00A07CAC" w:rsidP="00A07CAC">
            <w:pPr>
              <w:tabs>
                <w:tab w:val="left" w:pos="1360"/>
              </w:tabs>
              <w:spacing w:after="60"/>
              <w:rPr>
                <w:rFonts w:asciiTheme="minorHAnsi" w:hAnsiTheme="minorHAnsi"/>
                <w:sz w:val="22"/>
                <w:szCs w:val="22"/>
              </w:rPr>
            </w:pPr>
          </w:p>
        </w:tc>
      </w:tr>
      <w:tr w:rsidR="00A07CAC" w:rsidRPr="008729E8" w14:paraId="05E50C9C" w14:textId="77777777" w:rsidTr="00731E86">
        <w:trPr>
          <w:trHeight w:val="502"/>
        </w:trPr>
        <w:tc>
          <w:tcPr>
            <w:tcW w:w="2943" w:type="dxa"/>
            <w:shd w:val="clear" w:color="auto" w:fill="E6E6E6"/>
          </w:tcPr>
          <w:p w14:paraId="448A6395" w14:textId="77777777" w:rsidR="00A07CAC" w:rsidRPr="008729E8" w:rsidRDefault="00A07CAC" w:rsidP="00A07CAC">
            <w:pPr>
              <w:spacing w:line="360" w:lineRule="auto"/>
              <w:jc w:val="left"/>
              <w:rPr>
                <w:rFonts w:asciiTheme="minorHAnsi" w:hAnsiTheme="minorHAnsi"/>
                <w:b/>
                <w:sz w:val="22"/>
                <w:szCs w:val="22"/>
              </w:rPr>
            </w:pPr>
            <w:r w:rsidRPr="008729E8">
              <w:rPr>
                <w:rFonts w:asciiTheme="minorHAnsi" w:hAnsiTheme="minorHAnsi"/>
                <w:b/>
                <w:sz w:val="22"/>
                <w:szCs w:val="22"/>
              </w:rPr>
              <w:t>Krill meal</w:t>
            </w:r>
          </w:p>
        </w:tc>
        <w:tc>
          <w:tcPr>
            <w:tcW w:w="5812" w:type="dxa"/>
          </w:tcPr>
          <w:p w14:paraId="0C1B1443" w14:textId="77777777" w:rsidR="00A07CAC" w:rsidRPr="008729E8" w:rsidRDefault="00A07CAC" w:rsidP="00A07CAC">
            <w:pPr>
              <w:spacing w:after="60" w:line="360" w:lineRule="auto"/>
              <w:jc w:val="left"/>
              <w:rPr>
                <w:rFonts w:asciiTheme="minorHAnsi" w:hAnsiTheme="minorHAnsi"/>
                <w:sz w:val="22"/>
                <w:szCs w:val="22"/>
              </w:rPr>
            </w:pPr>
          </w:p>
        </w:tc>
      </w:tr>
      <w:tr w:rsidR="00A07CAC" w:rsidRPr="008729E8" w14:paraId="0341A9E2" w14:textId="77777777" w:rsidTr="00731E86">
        <w:trPr>
          <w:trHeight w:val="540"/>
        </w:trPr>
        <w:tc>
          <w:tcPr>
            <w:tcW w:w="2943" w:type="dxa"/>
            <w:shd w:val="clear" w:color="auto" w:fill="E6E6E6"/>
          </w:tcPr>
          <w:p w14:paraId="3F216DFA" w14:textId="77777777" w:rsidR="00A07CAC" w:rsidRPr="008729E8" w:rsidRDefault="00A07CAC" w:rsidP="00A07CAC">
            <w:pPr>
              <w:spacing w:line="360" w:lineRule="auto"/>
              <w:jc w:val="left"/>
              <w:rPr>
                <w:rFonts w:asciiTheme="minorHAnsi" w:hAnsiTheme="minorHAnsi"/>
                <w:b/>
                <w:sz w:val="22"/>
                <w:szCs w:val="22"/>
              </w:rPr>
            </w:pPr>
            <w:r w:rsidRPr="008729E8">
              <w:rPr>
                <w:rFonts w:asciiTheme="minorHAnsi" w:hAnsiTheme="minorHAnsi"/>
                <w:b/>
                <w:sz w:val="22"/>
                <w:szCs w:val="22"/>
              </w:rPr>
              <w:t>Krill oil</w:t>
            </w:r>
          </w:p>
        </w:tc>
        <w:tc>
          <w:tcPr>
            <w:tcW w:w="5812" w:type="dxa"/>
          </w:tcPr>
          <w:p w14:paraId="0084D73B" w14:textId="77777777" w:rsidR="00A07CAC" w:rsidRPr="008729E8" w:rsidRDefault="00A07CAC" w:rsidP="00A07CAC">
            <w:pPr>
              <w:spacing w:after="60" w:line="360" w:lineRule="auto"/>
              <w:jc w:val="left"/>
              <w:rPr>
                <w:rFonts w:asciiTheme="minorHAnsi" w:hAnsiTheme="minorHAnsi"/>
                <w:sz w:val="22"/>
                <w:szCs w:val="22"/>
              </w:rPr>
            </w:pPr>
          </w:p>
        </w:tc>
      </w:tr>
      <w:tr w:rsidR="00A07CAC" w:rsidRPr="008729E8" w14:paraId="0BA4410E" w14:textId="77777777" w:rsidTr="00731E86">
        <w:trPr>
          <w:trHeight w:val="540"/>
        </w:trPr>
        <w:tc>
          <w:tcPr>
            <w:tcW w:w="2943" w:type="dxa"/>
            <w:shd w:val="clear" w:color="auto" w:fill="E6E6E6"/>
          </w:tcPr>
          <w:p w14:paraId="091F0678" w14:textId="7C1B0DA1" w:rsidR="00A07CAC" w:rsidRPr="008729E8" w:rsidRDefault="007F6E9E" w:rsidP="00A07CAC">
            <w:pPr>
              <w:spacing w:line="360" w:lineRule="auto"/>
              <w:jc w:val="left"/>
              <w:rPr>
                <w:rFonts w:asciiTheme="minorHAnsi" w:hAnsiTheme="minorHAnsi"/>
                <w:b/>
                <w:sz w:val="22"/>
                <w:szCs w:val="22"/>
              </w:rPr>
            </w:pPr>
            <w:r>
              <w:rPr>
                <w:rFonts w:asciiTheme="minorHAnsi" w:hAnsiTheme="minorHAnsi"/>
                <w:b/>
                <w:sz w:val="22"/>
                <w:szCs w:val="22"/>
              </w:rPr>
              <w:t>Other</w:t>
            </w:r>
          </w:p>
        </w:tc>
        <w:tc>
          <w:tcPr>
            <w:tcW w:w="5812" w:type="dxa"/>
          </w:tcPr>
          <w:p w14:paraId="0647CD86" w14:textId="77777777" w:rsidR="00A07CAC" w:rsidRPr="008729E8" w:rsidRDefault="00A07CAC" w:rsidP="00A07CAC">
            <w:pPr>
              <w:spacing w:after="60" w:line="360" w:lineRule="auto"/>
              <w:jc w:val="left"/>
              <w:rPr>
                <w:rFonts w:asciiTheme="minorHAnsi" w:hAnsiTheme="minorHAnsi"/>
                <w:sz w:val="22"/>
                <w:szCs w:val="22"/>
              </w:rPr>
            </w:pPr>
          </w:p>
        </w:tc>
      </w:tr>
      <w:tr w:rsidR="000707DE" w:rsidRPr="008729E8" w14:paraId="3484EE72" w14:textId="77777777" w:rsidTr="00731E86">
        <w:trPr>
          <w:trHeight w:val="540"/>
        </w:trPr>
        <w:tc>
          <w:tcPr>
            <w:tcW w:w="2943" w:type="dxa"/>
            <w:shd w:val="clear" w:color="auto" w:fill="E6E6E6"/>
          </w:tcPr>
          <w:p w14:paraId="0CF96963" w14:textId="1C2CC1FF" w:rsidR="000707DE" w:rsidRPr="008729E8" w:rsidRDefault="007F6E9E" w:rsidP="00A07CAC">
            <w:pPr>
              <w:spacing w:line="360" w:lineRule="auto"/>
              <w:jc w:val="left"/>
              <w:rPr>
                <w:rFonts w:asciiTheme="minorHAnsi" w:hAnsiTheme="minorHAnsi"/>
                <w:b/>
                <w:sz w:val="22"/>
                <w:szCs w:val="22"/>
              </w:rPr>
            </w:pPr>
            <w:r w:rsidRPr="008729E8">
              <w:rPr>
                <w:rFonts w:asciiTheme="minorHAnsi" w:hAnsiTheme="minorHAnsi"/>
                <w:b/>
                <w:sz w:val="22"/>
                <w:szCs w:val="22"/>
              </w:rPr>
              <w:t>Fuel (provide details of type)</w:t>
            </w:r>
          </w:p>
        </w:tc>
        <w:tc>
          <w:tcPr>
            <w:tcW w:w="5812" w:type="dxa"/>
          </w:tcPr>
          <w:p w14:paraId="574CB33C" w14:textId="77777777" w:rsidR="000707DE" w:rsidRPr="008729E8" w:rsidRDefault="000707DE" w:rsidP="00A07CAC">
            <w:pPr>
              <w:spacing w:after="60" w:line="360" w:lineRule="auto"/>
              <w:jc w:val="left"/>
              <w:rPr>
                <w:rFonts w:asciiTheme="minorHAnsi" w:hAnsiTheme="minorHAnsi"/>
                <w:sz w:val="22"/>
                <w:szCs w:val="22"/>
              </w:rPr>
            </w:pPr>
          </w:p>
        </w:tc>
      </w:tr>
      <w:tr w:rsidR="001F75A2" w:rsidRPr="005239A3" w14:paraId="17C818F2" w14:textId="77777777" w:rsidTr="00731E86">
        <w:tblPrEx>
          <w:tblLook w:val="04A0" w:firstRow="1" w:lastRow="0" w:firstColumn="1" w:lastColumn="0" w:noHBand="0" w:noVBand="1"/>
        </w:tblPrEx>
        <w:tc>
          <w:tcPr>
            <w:tcW w:w="2943" w:type="dxa"/>
            <w:shd w:val="clear" w:color="auto" w:fill="E6E6E6"/>
          </w:tcPr>
          <w:p w14:paraId="3BB8036C" w14:textId="5CB61C3B" w:rsidR="001F75A2" w:rsidRPr="008729E8" w:rsidRDefault="008729E8" w:rsidP="008900EC">
            <w:pPr>
              <w:spacing w:line="360" w:lineRule="auto"/>
              <w:jc w:val="left"/>
              <w:rPr>
                <w:rFonts w:asciiTheme="minorHAnsi" w:hAnsiTheme="minorHAnsi"/>
                <w:b/>
                <w:sz w:val="22"/>
                <w:szCs w:val="22"/>
              </w:rPr>
            </w:pPr>
            <w:r>
              <w:rPr>
                <w:rFonts w:asciiTheme="minorHAnsi" w:hAnsiTheme="minorHAnsi"/>
                <w:sz w:val="22"/>
                <w:szCs w:val="22"/>
              </w:rPr>
              <w:t>Signed</w:t>
            </w:r>
          </w:p>
        </w:tc>
        <w:tc>
          <w:tcPr>
            <w:tcW w:w="5812" w:type="dxa"/>
            <w:shd w:val="clear" w:color="auto" w:fill="auto"/>
          </w:tcPr>
          <w:p w14:paraId="4EFE859B" w14:textId="77777777" w:rsidR="001F75A2" w:rsidRPr="005239A3" w:rsidRDefault="001F75A2" w:rsidP="008900EC">
            <w:pPr>
              <w:spacing w:line="360" w:lineRule="auto"/>
              <w:jc w:val="left"/>
              <w:rPr>
                <w:rFonts w:asciiTheme="minorHAnsi" w:hAnsiTheme="minorHAnsi"/>
                <w:b/>
                <w:sz w:val="22"/>
              </w:rPr>
            </w:pPr>
          </w:p>
          <w:p w14:paraId="3CC6200B" w14:textId="77777777" w:rsidR="00C840B1" w:rsidRPr="005239A3" w:rsidRDefault="00C840B1" w:rsidP="008900EC">
            <w:pPr>
              <w:spacing w:line="360" w:lineRule="auto"/>
              <w:jc w:val="left"/>
              <w:rPr>
                <w:rFonts w:asciiTheme="minorHAnsi" w:hAnsiTheme="minorHAnsi"/>
                <w:b/>
                <w:sz w:val="22"/>
              </w:rPr>
            </w:pPr>
          </w:p>
        </w:tc>
      </w:tr>
      <w:tr w:rsidR="001F75A2" w:rsidRPr="005239A3" w14:paraId="237AE055" w14:textId="77777777" w:rsidTr="00731E86">
        <w:tblPrEx>
          <w:tblLook w:val="04A0" w:firstRow="1" w:lastRow="0" w:firstColumn="1" w:lastColumn="0" w:noHBand="0" w:noVBand="1"/>
        </w:tblPrEx>
        <w:tc>
          <w:tcPr>
            <w:tcW w:w="2943" w:type="dxa"/>
            <w:shd w:val="clear" w:color="auto" w:fill="E6E6E6"/>
          </w:tcPr>
          <w:p w14:paraId="0ED27BF6" w14:textId="2EE1E640" w:rsidR="001F75A2" w:rsidRPr="008729E8" w:rsidRDefault="001F75A2" w:rsidP="008900EC">
            <w:pPr>
              <w:spacing w:line="360" w:lineRule="auto"/>
              <w:jc w:val="left"/>
              <w:rPr>
                <w:rFonts w:asciiTheme="minorHAnsi" w:hAnsiTheme="minorHAnsi"/>
                <w:sz w:val="22"/>
                <w:szCs w:val="22"/>
              </w:rPr>
            </w:pPr>
            <w:r w:rsidRPr="008729E8">
              <w:rPr>
                <w:rFonts w:asciiTheme="minorHAnsi" w:hAnsiTheme="minorHAnsi"/>
                <w:sz w:val="22"/>
                <w:szCs w:val="22"/>
              </w:rPr>
              <w:t>Full name</w:t>
            </w:r>
            <w:r w:rsidR="000707DE" w:rsidRPr="008729E8">
              <w:rPr>
                <w:rFonts w:asciiTheme="minorHAnsi" w:hAnsiTheme="minorHAnsi"/>
                <w:sz w:val="22"/>
                <w:szCs w:val="22"/>
              </w:rPr>
              <w:t>:</w:t>
            </w:r>
          </w:p>
        </w:tc>
        <w:tc>
          <w:tcPr>
            <w:tcW w:w="5812" w:type="dxa"/>
            <w:shd w:val="clear" w:color="auto" w:fill="auto"/>
          </w:tcPr>
          <w:p w14:paraId="3BEA3833" w14:textId="77777777" w:rsidR="001F75A2" w:rsidRPr="005239A3" w:rsidRDefault="001F75A2" w:rsidP="008900EC">
            <w:pPr>
              <w:spacing w:line="360" w:lineRule="auto"/>
              <w:jc w:val="left"/>
              <w:rPr>
                <w:rFonts w:asciiTheme="minorHAnsi" w:hAnsiTheme="minorHAnsi"/>
                <w:b/>
                <w:sz w:val="22"/>
              </w:rPr>
            </w:pPr>
          </w:p>
        </w:tc>
      </w:tr>
      <w:tr w:rsidR="001F75A2" w:rsidRPr="005239A3" w14:paraId="402D0797" w14:textId="77777777" w:rsidTr="00731E86">
        <w:tblPrEx>
          <w:tblLook w:val="04A0" w:firstRow="1" w:lastRow="0" w:firstColumn="1" w:lastColumn="0" w:noHBand="0" w:noVBand="1"/>
        </w:tblPrEx>
        <w:tc>
          <w:tcPr>
            <w:tcW w:w="2943" w:type="dxa"/>
            <w:shd w:val="clear" w:color="auto" w:fill="E6E6E6"/>
          </w:tcPr>
          <w:p w14:paraId="3BFCF49F" w14:textId="5165E909" w:rsidR="001F75A2" w:rsidRPr="008729E8" w:rsidRDefault="001F75A2" w:rsidP="008900EC">
            <w:pPr>
              <w:spacing w:line="360" w:lineRule="auto"/>
              <w:jc w:val="left"/>
              <w:rPr>
                <w:rFonts w:asciiTheme="minorHAnsi" w:hAnsiTheme="minorHAnsi"/>
                <w:b/>
                <w:sz w:val="22"/>
                <w:szCs w:val="22"/>
              </w:rPr>
            </w:pPr>
            <w:r w:rsidRPr="008729E8">
              <w:rPr>
                <w:rFonts w:asciiTheme="minorHAnsi" w:hAnsiTheme="minorHAnsi"/>
                <w:sz w:val="22"/>
                <w:szCs w:val="22"/>
              </w:rPr>
              <w:t>Dated</w:t>
            </w:r>
          </w:p>
        </w:tc>
        <w:tc>
          <w:tcPr>
            <w:tcW w:w="5812" w:type="dxa"/>
            <w:shd w:val="clear" w:color="auto" w:fill="auto"/>
          </w:tcPr>
          <w:p w14:paraId="4D2C8667" w14:textId="77777777" w:rsidR="001F75A2" w:rsidRPr="005239A3" w:rsidRDefault="001F75A2" w:rsidP="008900EC">
            <w:pPr>
              <w:spacing w:line="360" w:lineRule="auto"/>
              <w:jc w:val="left"/>
              <w:rPr>
                <w:rFonts w:asciiTheme="minorHAnsi" w:hAnsiTheme="minorHAnsi"/>
                <w:b/>
                <w:sz w:val="22"/>
              </w:rPr>
            </w:pPr>
          </w:p>
        </w:tc>
      </w:tr>
    </w:tbl>
    <w:p w14:paraId="46617EB6" w14:textId="77777777" w:rsidR="00ED154E" w:rsidRDefault="00ED154E">
      <w:pPr>
        <w:jc w:val="left"/>
        <w:rPr>
          <w:rFonts w:asciiTheme="minorHAnsi" w:hAnsiTheme="minorHAnsi" w:cstheme="minorHAnsi"/>
          <w:sz w:val="22"/>
          <w:szCs w:val="22"/>
        </w:rPr>
      </w:pPr>
    </w:p>
    <w:p w14:paraId="666DD36D" w14:textId="78EA0F7F" w:rsidR="003848F8" w:rsidRPr="00ED154E" w:rsidRDefault="00F45BAB">
      <w:pPr>
        <w:jc w:val="left"/>
        <w:rPr>
          <w:rFonts w:asciiTheme="minorHAnsi" w:hAnsiTheme="minorHAnsi" w:cstheme="minorHAnsi"/>
          <w:sz w:val="22"/>
          <w:szCs w:val="22"/>
        </w:rPr>
      </w:pPr>
      <w:r w:rsidRPr="00ED154E">
        <w:rPr>
          <w:rFonts w:asciiTheme="minorHAnsi" w:hAnsiTheme="minorHAnsi" w:cstheme="minorHAnsi"/>
          <w:sz w:val="22"/>
          <w:szCs w:val="22"/>
        </w:rPr>
        <w:t>Please s</w:t>
      </w:r>
      <w:r w:rsidR="000707DE" w:rsidRPr="00ED154E">
        <w:rPr>
          <w:rFonts w:asciiTheme="minorHAnsi" w:hAnsiTheme="minorHAnsi" w:cstheme="minorHAnsi"/>
          <w:sz w:val="22"/>
          <w:szCs w:val="22"/>
        </w:rPr>
        <w:t>ubmit the completed form to the Director of Fisheries (</w:t>
      </w:r>
      <w:hyperlink r:id="rId12" w:history="1">
        <w:r w:rsidR="000707DE" w:rsidRPr="00ED154E">
          <w:rPr>
            <w:rStyle w:val="Hyperlink"/>
            <w:rFonts w:asciiTheme="minorHAnsi" w:hAnsiTheme="minorHAnsi" w:cstheme="minorHAnsi"/>
            <w:sz w:val="22"/>
            <w:szCs w:val="22"/>
          </w:rPr>
          <w:t>dof@gov.gs</w:t>
        </w:r>
      </w:hyperlink>
      <w:r w:rsidR="000707DE" w:rsidRPr="00ED154E">
        <w:rPr>
          <w:rFonts w:asciiTheme="minorHAnsi" w:hAnsiTheme="minorHAnsi" w:cstheme="minorHAnsi"/>
          <w:sz w:val="22"/>
          <w:szCs w:val="22"/>
        </w:rPr>
        <w:t>) and copy to the Government Officers at King Edward Point (</w:t>
      </w:r>
      <w:hyperlink r:id="rId13" w:history="1">
        <w:r w:rsidR="00096A3E" w:rsidRPr="00ED154E">
          <w:rPr>
            <w:rStyle w:val="Hyperlink"/>
            <w:rFonts w:asciiTheme="minorHAnsi" w:hAnsiTheme="minorHAnsi" w:cstheme="minorHAnsi"/>
            <w:sz w:val="22"/>
            <w:szCs w:val="22"/>
          </w:rPr>
          <w:t>go@gov.gs</w:t>
        </w:r>
      </w:hyperlink>
      <w:r w:rsidR="000707DE" w:rsidRPr="00ED154E">
        <w:rPr>
          <w:rFonts w:asciiTheme="minorHAnsi" w:hAnsiTheme="minorHAnsi" w:cstheme="minorHAnsi"/>
          <w:sz w:val="22"/>
          <w:szCs w:val="22"/>
        </w:rPr>
        <w:t>).</w:t>
      </w:r>
      <w:r w:rsidR="003848F8" w:rsidRPr="00ED154E">
        <w:rPr>
          <w:rFonts w:asciiTheme="minorHAnsi" w:hAnsiTheme="minorHAnsi" w:cstheme="minorHAnsi"/>
          <w:sz w:val="22"/>
          <w:szCs w:val="22"/>
        </w:rPr>
        <w:br w:type="page"/>
      </w:r>
    </w:p>
    <w:p w14:paraId="0673179C" w14:textId="77777777" w:rsidR="000707DE" w:rsidRPr="005239A3" w:rsidRDefault="000707DE">
      <w:pPr>
        <w:jc w:val="left"/>
        <w:rPr>
          <w:rFonts w:asciiTheme="minorHAnsi" w:hAnsiTheme="minorHAnsi"/>
        </w:rPr>
      </w:pPr>
    </w:p>
    <w:p w14:paraId="1E54FA68" w14:textId="011C98E1" w:rsidR="003848F8" w:rsidRPr="005239A3" w:rsidRDefault="003848F8" w:rsidP="003848F8">
      <w:pPr>
        <w:jc w:val="center"/>
        <w:rPr>
          <w:rFonts w:asciiTheme="minorHAnsi" w:hAnsiTheme="minorHAnsi"/>
          <w:b/>
          <w:szCs w:val="22"/>
        </w:rPr>
      </w:pPr>
      <w:r w:rsidRPr="005239A3">
        <w:rPr>
          <w:rFonts w:asciiTheme="minorHAnsi" w:hAnsiTheme="minorHAnsi"/>
          <w:b/>
          <w:szCs w:val="22"/>
        </w:rPr>
        <w:t>CONDITIONS FOR TRANSHIPMENTS AND APPROVED SUPPORT / REEFER VESSELS</w:t>
      </w:r>
    </w:p>
    <w:p w14:paraId="3D171A49" w14:textId="77777777" w:rsidR="003848F8" w:rsidRPr="005239A3" w:rsidRDefault="003848F8" w:rsidP="003848F8">
      <w:pPr>
        <w:jc w:val="center"/>
        <w:rPr>
          <w:rFonts w:asciiTheme="minorHAnsi" w:hAnsiTheme="minorHAnsi"/>
          <w:b/>
          <w:szCs w:val="22"/>
        </w:rPr>
      </w:pPr>
    </w:p>
    <w:p w14:paraId="3A582655" w14:textId="155860CE" w:rsidR="003848F8" w:rsidRPr="008729E8" w:rsidRDefault="003848F8" w:rsidP="003848F8">
      <w:pPr>
        <w:widowControl w:val="0"/>
        <w:tabs>
          <w:tab w:val="left" w:pos="220"/>
          <w:tab w:val="left" w:pos="720"/>
        </w:tabs>
        <w:autoSpaceDE w:val="0"/>
        <w:autoSpaceDN w:val="0"/>
        <w:adjustRightInd w:val="0"/>
        <w:spacing w:after="240"/>
        <w:rPr>
          <w:rFonts w:asciiTheme="minorHAnsi" w:hAnsiTheme="minorHAnsi"/>
          <w:sz w:val="22"/>
          <w:szCs w:val="22"/>
          <w:lang w:val="en-US"/>
        </w:rPr>
      </w:pPr>
      <w:r w:rsidRPr="008729E8">
        <w:rPr>
          <w:rFonts w:asciiTheme="minorHAnsi" w:hAnsiTheme="minorHAnsi"/>
          <w:sz w:val="22"/>
          <w:szCs w:val="22"/>
          <w:lang w:val="en-US"/>
        </w:rPr>
        <w:t xml:space="preserve">Transhipment of fish (including krill) and fish products is regulated under the Fisheries (Transhipment and Export) Regulations 1990 (as amended).  A transhipment is the transfer of fish, krill or fishery products from one vessel to another.  Two vessels transferring to a single receiving vessel is considered to be two separate transhipments.  Transhipments are only permitted under a licence issued by the Director of Fisheries and such licences are subject to a number of conditions. </w:t>
      </w:r>
    </w:p>
    <w:p w14:paraId="62C34D1D" w14:textId="77777777" w:rsidR="003848F8" w:rsidRPr="008729E8" w:rsidRDefault="003848F8" w:rsidP="003848F8">
      <w:pPr>
        <w:widowControl w:val="0"/>
        <w:tabs>
          <w:tab w:val="left" w:pos="220"/>
          <w:tab w:val="left" w:pos="720"/>
        </w:tabs>
        <w:autoSpaceDE w:val="0"/>
        <w:autoSpaceDN w:val="0"/>
        <w:adjustRightInd w:val="0"/>
        <w:spacing w:after="240"/>
        <w:rPr>
          <w:rFonts w:asciiTheme="minorHAnsi" w:hAnsiTheme="minorHAnsi"/>
          <w:sz w:val="22"/>
          <w:szCs w:val="22"/>
          <w:lang w:val="en-US"/>
        </w:rPr>
      </w:pPr>
      <w:r w:rsidRPr="008729E8">
        <w:rPr>
          <w:rFonts w:asciiTheme="minorHAnsi" w:hAnsiTheme="minorHAnsi"/>
          <w:sz w:val="22"/>
          <w:szCs w:val="22"/>
          <w:lang w:val="en-US"/>
        </w:rPr>
        <w:t>The general conditions of such licences are outlined below, but individual licences may be subject to further conditions.</w:t>
      </w:r>
    </w:p>
    <w:p w14:paraId="79724140" w14:textId="7CE933C6" w:rsidR="003848F8" w:rsidRPr="008729E8" w:rsidRDefault="003848F8" w:rsidP="003848F8">
      <w:pPr>
        <w:widowControl w:val="0"/>
        <w:tabs>
          <w:tab w:val="left" w:pos="220"/>
          <w:tab w:val="left" w:pos="720"/>
        </w:tabs>
        <w:autoSpaceDE w:val="0"/>
        <w:autoSpaceDN w:val="0"/>
        <w:adjustRightInd w:val="0"/>
        <w:spacing w:after="240"/>
        <w:rPr>
          <w:rFonts w:asciiTheme="minorHAnsi" w:hAnsiTheme="minorHAnsi"/>
          <w:b/>
          <w:sz w:val="22"/>
          <w:szCs w:val="22"/>
          <w:lang w:val="en-US"/>
        </w:rPr>
      </w:pPr>
      <w:r w:rsidRPr="008729E8">
        <w:rPr>
          <w:rFonts w:asciiTheme="minorHAnsi" w:hAnsiTheme="minorHAnsi"/>
          <w:b/>
          <w:sz w:val="22"/>
          <w:szCs w:val="22"/>
          <w:lang w:val="en-US"/>
        </w:rPr>
        <w:t xml:space="preserve">General Licence Conditions and Procedures for Transhipment </w:t>
      </w:r>
    </w:p>
    <w:p w14:paraId="2F3E2DC9" w14:textId="235087F7" w:rsidR="003848F8" w:rsidRPr="008729E8" w:rsidRDefault="003848F8" w:rsidP="003848F8">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r w:rsidRPr="008729E8">
        <w:rPr>
          <w:rFonts w:asciiTheme="minorHAnsi" w:hAnsiTheme="minorHAnsi"/>
          <w:sz w:val="22"/>
          <w:szCs w:val="22"/>
          <w:lang w:val="en-US"/>
        </w:rPr>
        <w:t xml:space="preserve">Transhipments will only be permitted in Cumberland East Bay and only between licensed fishing vessels or between licensed fishing vessels and reefers or support vessels (receiving vessels) that have been approved by the Director of Fisheries.  In order for a receiving vessel to be approved, vessel operators must submit an application form at least </w:t>
      </w:r>
      <w:r w:rsidR="002061CE" w:rsidRPr="008729E8">
        <w:rPr>
          <w:rFonts w:asciiTheme="minorHAnsi" w:hAnsiTheme="minorHAnsi"/>
          <w:sz w:val="22"/>
          <w:szCs w:val="22"/>
          <w:lang w:val="en-US"/>
        </w:rPr>
        <w:t>seven days</w:t>
      </w:r>
      <w:r w:rsidRPr="008729E8">
        <w:rPr>
          <w:rFonts w:asciiTheme="minorHAnsi" w:hAnsiTheme="minorHAnsi"/>
          <w:sz w:val="22"/>
          <w:szCs w:val="22"/>
          <w:lang w:val="en-US"/>
        </w:rPr>
        <w:t xml:space="preserve"> in advance of the first transhipment to that receiving vessel.  Application forms are available on request from the Director of Fisheries (</w:t>
      </w:r>
      <w:hyperlink r:id="rId14" w:history="1">
        <w:r w:rsidRPr="008729E8">
          <w:rPr>
            <w:rStyle w:val="Hyperlink"/>
            <w:rFonts w:asciiTheme="minorHAnsi" w:hAnsiTheme="minorHAnsi"/>
            <w:sz w:val="22"/>
            <w:szCs w:val="22"/>
            <w:lang w:val="en-US"/>
          </w:rPr>
          <w:t>dof@gov.gs</w:t>
        </w:r>
      </w:hyperlink>
      <w:r w:rsidRPr="008729E8">
        <w:rPr>
          <w:rFonts w:asciiTheme="minorHAnsi" w:hAnsiTheme="minorHAnsi"/>
          <w:sz w:val="22"/>
          <w:szCs w:val="22"/>
          <w:lang w:val="en-US"/>
        </w:rPr>
        <w:t>).</w:t>
      </w:r>
    </w:p>
    <w:p w14:paraId="1AEF71A2" w14:textId="77777777" w:rsidR="00AF01F5" w:rsidRPr="008729E8" w:rsidRDefault="00AF01F5" w:rsidP="00AF01F5">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r w:rsidRPr="008729E8">
        <w:rPr>
          <w:rFonts w:asciiTheme="minorHAnsi" w:hAnsiTheme="minorHAnsi"/>
          <w:sz w:val="22"/>
          <w:szCs w:val="22"/>
          <w:lang w:val="en-US"/>
        </w:rPr>
        <w:t>In order to be approved for transhipments the receiving vessel operator must at the time of application have:</w:t>
      </w:r>
    </w:p>
    <w:p w14:paraId="6EE71437" w14:textId="77777777" w:rsidR="00AF01F5" w:rsidRPr="008729E8" w:rsidRDefault="00AF01F5" w:rsidP="00AF01F5">
      <w:pPr>
        <w:widowControl w:val="0"/>
        <w:numPr>
          <w:ilvl w:val="0"/>
          <w:numId w:val="12"/>
        </w:numPr>
        <w:autoSpaceDE w:val="0"/>
        <w:autoSpaceDN w:val="0"/>
        <w:adjustRightInd w:val="0"/>
        <w:spacing w:before="60" w:after="240"/>
        <w:ind w:left="1582" w:hanging="357"/>
        <w:rPr>
          <w:rFonts w:asciiTheme="minorHAnsi" w:hAnsiTheme="minorHAnsi"/>
          <w:sz w:val="22"/>
          <w:szCs w:val="22"/>
        </w:rPr>
      </w:pPr>
      <w:r w:rsidRPr="008729E8">
        <w:rPr>
          <w:rFonts w:asciiTheme="minorHAnsi" w:hAnsiTheme="minorHAnsi"/>
          <w:sz w:val="22"/>
          <w:szCs w:val="22"/>
        </w:rPr>
        <w:t>an IMO number;</w:t>
      </w:r>
    </w:p>
    <w:p w14:paraId="31FF6872" w14:textId="77777777" w:rsidR="00AF01F5" w:rsidRPr="008729E8" w:rsidRDefault="00AF01F5" w:rsidP="00AF01F5">
      <w:pPr>
        <w:widowControl w:val="0"/>
        <w:numPr>
          <w:ilvl w:val="0"/>
          <w:numId w:val="12"/>
        </w:numPr>
        <w:autoSpaceDE w:val="0"/>
        <w:autoSpaceDN w:val="0"/>
        <w:adjustRightInd w:val="0"/>
        <w:spacing w:before="60" w:after="240"/>
        <w:ind w:left="1582" w:hanging="357"/>
        <w:rPr>
          <w:rFonts w:asciiTheme="minorHAnsi" w:hAnsiTheme="minorHAnsi"/>
          <w:sz w:val="22"/>
          <w:szCs w:val="22"/>
        </w:rPr>
      </w:pPr>
      <w:r w:rsidRPr="008729E8">
        <w:rPr>
          <w:rFonts w:asciiTheme="minorHAnsi" w:hAnsiTheme="minorHAnsi"/>
          <w:sz w:val="22"/>
          <w:szCs w:val="22"/>
        </w:rPr>
        <w:t>British Admiralty charts 3588 and 3587 or their electronic equivalent on board;</w:t>
      </w:r>
    </w:p>
    <w:p w14:paraId="2E56B335" w14:textId="77777777" w:rsidR="00AF01F5" w:rsidRPr="008729E8" w:rsidRDefault="00AF01F5" w:rsidP="00AF01F5">
      <w:pPr>
        <w:widowControl w:val="0"/>
        <w:numPr>
          <w:ilvl w:val="0"/>
          <w:numId w:val="12"/>
        </w:numPr>
        <w:autoSpaceDE w:val="0"/>
        <w:autoSpaceDN w:val="0"/>
        <w:adjustRightInd w:val="0"/>
        <w:spacing w:before="60" w:after="240"/>
        <w:ind w:left="1582" w:hanging="357"/>
        <w:rPr>
          <w:rFonts w:asciiTheme="minorHAnsi" w:hAnsiTheme="minorHAnsi"/>
          <w:sz w:val="22"/>
          <w:szCs w:val="22"/>
        </w:rPr>
      </w:pPr>
      <w:r w:rsidRPr="008729E8">
        <w:rPr>
          <w:rFonts w:asciiTheme="minorHAnsi" w:hAnsiTheme="minorHAnsi"/>
          <w:sz w:val="22"/>
          <w:szCs w:val="22"/>
        </w:rPr>
        <w:t>a Wreck Removal Certificate, issued by a signatory to the Nairobi International Convention on the Removal of Wrecks.  Such certificates can be obtained from the UK Maritime and Coastguard Agency;</w:t>
      </w:r>
    </w:p>
    <w:p w14:paraId="4F25D145" w14:textId="30BF821D" w:rsidR="00AF01F5" w:rsidRPr="008729E8" w:rsidRDefault="00AF01F5" w:rsidP="00AF01F5">
      <w:pPr>
        <w:widowControl w:val="0"/>
        <w:numPr>
          <w:ilvl w:val="0"/>
          <w:numId w:val="12"/>
        </w:numPr>
        <w:autoSpaceDE w:val="0"/>
        <w:autoSpaceDN w:val="0"/>
        <w:adjustRightInd w:val="0"/>
        <w:spacing w:before="60" w:after="240"/>
        <w:ind w:left="1582" w:hanging="357"/>
        <w:rPr>
          <w:rFonts w:asciiTheme="minorHAnsi" w:hAnsiTheme="minorHAnsi"/>
          <w:sz w:val="22"/>
          <w:szCs w:val="22"/>
        </w:rPr>
      </w:pPr>
      <w:r w:rsidRPr="008729E8">
        <w:rPr>
          <w:rFonts w:asciiTheme="minorHAnsi" w:hAnsiTheme="minorHAnsi"/>
          <w:sz w:val="22"/>
          <w:szCs w:val="22"/>
        </w:rPr>
        <w:t>a fire plan</w:t>
      </w:r>
      <w:r w:rsidR="00FF1159">
        <w:rPr>
          <w:rFonts w:asciiTheme="minorHAnsi" w:hAnsiTheme="minorHAnsi"/>
          <w:sz w:val="22"/>
          <w:szCs w:val="22"/>
        </w:rPr>
        <w:t>;</w:t>
      </w:r>
    </w:p>
    <w:p w14:paraId="78DA15CF" w14:textId="3DEF4EA1" w:rsidR="00AF01F5" w:rsidRPr="008729E8" w:rsidRDefault="00AF01F5" w:rsidP="00AF01F5">
      <w:pPr>
        <w:widowControl w:val="0"/>
        <w:numPr>
          <w:ilvl w:val="0"/>
          <w:numId w:val="12"/>
        </w:numPr>
        <w:autoSpaceDE w:val="0"/>
        <w:autoSpaceDN w:val="0"/>
        <w:adjustRightInd w:val="0"/>
        <w:spacing w:before="60" w:after="240"/>
        <w:ind w:left="1582" w:hanging="357"/>
        <w:rPr>
          <w:rFonts w:asciiTheme="minorHAnsi" w:hAnsiTheme="minorHAnsi"/>
          <w:sz w:val="22"/>
          <w:szCs w:val="22"/>
        </w:rPr>
      </w:pPr>
      <w:r w:rsidRPr="008729E8">
        <w:rPr>
          <w:rFonts w:asciiTheme="minorHAnsi" w:hAnsiTheme="minorHAnsi"/>
          <w:sz w:val="22"/>
          <w:szCs w:val="22"/>
        </w:rPr>
        <w:t>a contingency plan</w:t>
      </w:r>
      <w:r w:rsidR="00FF1159">
        <w:rPr>
          <w:rFonts w:asciiTheme="minorHAnsi" w:hAnsiTheme="minorHAnsi"/>
          <w:sz w:val="22"/>
          <w:szCs w:val="22"/>
        </w:rPr>
        <w:t>;</w:t>
      </w:r>
    </w:p>
    <w:p w14:paraId="6183ACEB" w14:textId="77777777" w:rsidR="00AF01F5" w:rsidRPr="008729E8" w:rsidRDefault="00AF01F5" w:rsidP="00AF01F5">
      <w:pPr>
        <w:widowControl w:val="0"/>
        <w:numPr>
          <w:ilvl w:val="0"/>
          <w:numId w:val="12"/>
        </w:numPr>
        <w:autoSpaceDE w:val="0"/>
        <w:autoSpaceDN w:val="0"/>
        <w:adjustRightInd w:val="0"/>
        <w:spacing w:before="60" w:after="240"/>
        <w:ind w:left="1582" w:hanging="357"/>
        <w:rPr>
          <w:rFonts w:asciiTheme="minorHAnsi" w:hAnsiTheme="minorHAnsi"/>
          <w:sz w:val="22"/>
          <w:szCs w:val="22"/>
        </w:rPr>
      </w:pPr>
      <w:r w:rsidRPr="008729E8">
        <w:rPr>
          <w:rFonts w:asciiTheme="minorHAnsi" w:hAnsiTheme="minorHAnsi"/>
          <w:sz w:val="22"/>
          <w:szCs w:val="22"/>
        </w:rPr>
        <w:t>a safety certificate from the Flag State valid for so long as it is intended that she shall be in the Maritime Zone;</w:t>
      </w:r>
    </w:p>
    <w:p w14:paraId="138DA3FE" w14:textId="77777777" w:rsidR="00AF01F5" w:rsidRPr="008729E8" w:rsidRDefault="00AF01F5" w:rsidP="00AF01F5">
      <w:pPr>
        <w:widowControl w:val="0"/>
        <w:numPr>
          <w:ilvl w:val="0"/>
          <w:numId w:val="12"/>
        </w:numPr>
        <w:autoSpaceDE w:val="0"/>
        <w:autoSpaceDN w:val="0"/>
        <w:adjustRightInd w:val="0"/>
        <w:spacing w:before="60" w:after="240"/>
        <w:ind w:left="1582" w:hanging="357"/>
        <w:rPr>
          <w:rFonts w:asciiTheme="minorHAnsi" w:hAnsiTheme="minorHAnsi"/>
          <w:sz w:val="22"/>
          <w:szCs w:val="22"/>
        </w:rPr>
      </w:pPr>
      <w:r w:rsidRPr="008729E8">
        <w:rPr>
          <w:rFonts w:asciiTheme="minorHAnsi" w:hAnsiTheme="minorHAnsi"/>
          <w:sz w:val="22"/>
          <w:szCs w:val="22"/>
        </w:rPr>
        <w:t>a Ship’s Sanitation Certificate that is valid for so long as it is intended that she shall be in the Maritime Zone;</w:t>
      </w:r>
    </w:p>
    <w:p w14:paraId="3BD8FAF9" w14:textId="55327BF0" w:rsidR="00AF01F5" w:rsidRPr="008729E8" w:rsidRDefault="00AF01F5" w:rsidP="005239A3">
      <w:pPr>
        <w:numPr>
          <w:ilvl w:val="0"/>
          <w:numId w:val="12"/>
        </w:numPr>
        <w:spacing w:before="60" w:after="240"/>
        <w:ind w:left="1582" w:hanging="357"/>
        <w:rPr>
          <w:rFonts w:asciiTheme="minorHAnsi" w:hAnsiTheme="minorHAnsi"/>
          <w:sz w:val="22"/>
          <w:szCs w:val="22"/>
        </w:rPr>
      </w:pPr>
      <w:r w:rsidRPr="008729E8">
        <w:rPr>
          <w:rFonts w:asciiTheme="minorHAnsi" w:hAnsiTheme="minorHAnsi"/>
          <w:sz w:val="22"/>
          <w:szCs w:val="22"/>
        </w:rPr>
        <w:t>an operational Class A Automatic Identification System (AIS)</w:t>
      </w:r>
      <w:r w:rsidR="003642AF">
        <w:rPr>
          <w:rFonts w:asciiTheme="minorHAnsi" w:hAnsiTheme="minorHAnsi"/>
          <w:sz w:val="22"/>
          <w:szCs w:val="22"/>
        </w:rPr>
        <w:t xml:space="preserve"> that is operational</w:t>
      </w:r>
      <w:r w:rsidR="00D66EC0">
        <w:rPr>
          <w:rFonts w:asciiTheme="minorHAnsi" w:hAnsiTheme="minorHAnsi"/>
          <w:sz w:val="22"/>
          <w:szCs w:val="22"/>
        </w:rPr>
        <w:t xml:space="preserve"> and switched on</w:t>
      </w:r>
      <w:r w:rsidR="003642AF">
        <w:rPr>
          <w:rFonts w:asciiTheme="minorHAnsi" w:hAnsiTheme="minorHAnsi"/>
          <w:sz w:val="22"/>
          <w:szCs w:val="22"/>
        </w:rPr>
        <w:t xml:space="preserve"> at all times within the SGSSI Maritime Zone;</w:t>
      </w:r>
    </w:p>
    <w:p w14:paraId="0E21090A" w14:textId="77777777" w:rsidR="00AF01F5" w:rsidRPr="008729E8" w:rsidRDefault="00AF01F5" w:rsidP="005239A3">
      <w:pPr>
        <w:numPr>
          <w:ilvl w:val="0"/>
          <w:numId w:val="12"/>
        </w:numPr>
        <w:spacing w:before="60" w:after="240"/>
        <w:ind w:left="1582" w:hanging="357"/>
        <w:rPr>
          <w:rFonts w:asciiTheme="minorHAnsi" w:hAnsiTheme="minorHAnsi"/>
          <w:sz w:val="22"/>
          <w:szCs w:val="22"/>
        </w:rPr>
      </w:pPr>
      <w:r w:rsidRPr="008729E8">
        <w:rPr>
          <w:rFonts w:asciiTheme="minorHAnsi" w:hAnsiTheme="minorHAnsi"/>
          <w:sz w:val="22"/>
          <w:szCs w:val="22"/>
        </w:rPr>
        <w:t>a pilot ladder which conforms to the standards set out in IMO Resolution A889 (21) for Pilot Ladders;</w:t>
      </w:r>
    </w:p>
    <w:p w14:paraId="44826E2E" w14:textId="77777777" w:rsidR="00F45BAB" w:rsidRPr="00F45BAB" w:rsidRDefault="00F45BAB" w:rsidP="00F45BAB">
      <w:pPr>
        <w:widowControl w:val="0"/>
        <w:tabs>
          <w:tab w:val="left" w:pos="220"/>
          <w:tab w:val="left" w:pos="720"/>
        </w:tabs>
        <w:autoSpaceDE w:val="0"/>
        <w:autoSpaceDN w:val="0"/>
        <w:adjustRightInd w:val="0"/>
        <w:spacing w:after="240"/>
        <w:ind w:left="720"/>
        <w:rPr>
          <w:rFonts w:asciiTheme="minorHAnsi" w:hAnsiTheme="minorHAnsi"/>
          <w:sz w:val="22"/>
          <w:szCs w:val="22"/>
          <w:lang w:val="en-US"/>
        </w:rPr>
      </w:pPr>
      <w:r w:rsidRPr="00F45BAB">
        <w:rPr>
          <w:rFonts w:asciiTheme="minorHAnsi" w:hAnsiTheme="minorHAnsi"/>
          <w:sz w:val="22"/>
          <w:szCs w:val="22"/>
          <w:lang w:val="en-US"/>
        </w:rPr>
        <w:t>All documentation will be checked by a Government Officer in Cumberland East Bay prior to a transhipment licence being issued.</w:t>
      </w:r>
    </w:p>
    <w:p w14:paraId="521E9A93" w14:textId="0D0B5B7C" w:rsidR="005239A3" w:rsidRPr="008729E8" w:rsidRDefault="005239A3" w:rsidP="005239A3">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r w:rsidRPr="008729E8">
        <w:rPr>
          <w:rFonts w:asciiTheme="minorHAnsi" w:hAnsiTheme="minorHAnsi"/>
          <w:sz w:val="22"/>
          <w:szCs w:val="22"/>
          <w:lang w:val="en-US"/>
        </w:rPr>
        <w:t xml:space="preserve">In order to be approved for transhipment the </w:t>
      </w:r>
      <w:r w:rsidR="00F230F7">
        <w:rPr>
          <w:rFonts w:asciiTheme="minorHAnsi" w:hAnsiTheme="minorHAnsi"/>
          <w:sz w:val="22"/>
          <w:szCs w:val="22"/>
          <w:lang w:val="en-US"/>
        </w:rPr>
        <w:t xml:space="preserve">receiving </w:t>
      </w:r>
      <w:r w:rsidRPr="008729E8">
        <w:rPr>
          <w:rFonts w:asciiTheme="minorHAnsi" w:hAnsiTheme="minorHAnsi"/>
          <w:sz w:val="22"/>
          <w:szCs w:val="22"/>
          <w:lang w:val="en-US"/>
        </w:rPr>
        <w:t>vessel must comply to the following Environmental Protection Measures:</w:t>
      </w:r>
    </w:p>
    <w:p w14:paraId="1D92CFAB" w14:textId="163E62BA" w:rsidR="005239A3" w:rsidRPr="008C196A" w:rsidRDefault="005239A3" w:rsidP="005239A3">
      <w:pPr>
        <w:pStyle w:val="ListParagraph"/>
        <w:widowControl w:val="0"/>
        <w:numPr>
          <w:ilvl w:val="0"/>
          <w:numId w:val="14"/>
        </w:numPr>
        <w:autoSpaceDE w:val="0"/>
        <w:autoSpaceDN w:val="0"/>
        <w:adjustRightInd w:val="0"/>
        <w:spacing w:after="240"/>
        <w:rPr>
          <w:sz w:val="22"/>
          <w:szCs w:val="22"/>
          <w:lang w:val="en-US"/>
        </w:rPr>
      </w:pPr>
      <w:r w:rsidRPr="008729E8">
        <w:rPr>
          <w:rFonts w:cs="Times New Roman"/>
          <w:sz w:val="22"/>
          <w:szCs w:val="22"/>
        </w:rPr>
        <w:t xml:space="preserve">The vessel </w:t>
      </w:r>
      <w:r w:rsidR="006C4367">
        <w:rPr>
          <w:rFonts w:cs="Times New Roman"/>
          <w:sz w:val="22"/>
          <w:szCs w:val="22"/>
        </w:rPr>
        <w:t>must have</w:t>
      </w:r>
      <w:r w:rsidRPr="008729E8">
        <w:rPr>
          <w:rFonts w:cs="Times New Roman"/>
          <w:sz w:val="22"/>
          <w:szCs w:val="22"/>
        </w:rPr>
        <w:t xml:space="preserve"> rodent bait stations carried on-board </w:t>
      </w:r>
      <w:r w:rsidR="006C4367">
        <w:rPr>
          <w:rFonts w:cs="Times New Roman"/>
          <w:sz w:val="22"/>
          <w:szCs w:val="22"/>
        </w:rPr>
        <w:t>in accordance with the Rodent Monitoring Protocol</w:t>
      </w:r>
      <w:r w:rsidR="004F5B19">
        <w:rPr>
          <w:rFonts w:cs="Times New Roman"/>
          <w:sz w:val="22"/>
          <w:szCs w:val="22"/>
        </w:rPr>
        <w:t xml:space="preserve"> in the GSGSSI Biosecurity Handbook</w:t>
      </w:r>
      <w:r w:rsidR="006C4367">
        <w:rPr>
          <w:rFonts w:cs="Times New Roman"/>
          <w:sz w:val="22"/>
          <w:szCs w:val="22"/>
        </w:rPr>
        <w:t xml:space="preserve"> (</w:t>
      </w:r>
      <w:hyperlink r:id="rId15" w:history="1">
        <w:r w:rsidR="004F5B19">
          <w:rPr>
            <w:rStyle w:val="Hyperlink"/>
            <w:rFonts w:cs="Times New Roman"/>
            <w:sz w:val="22"/>
            <w:szCs w:val="22"/>
          </w:rPr>
          <w:t>www.gov.gs/biosecurity/</w:t>
        </w:r>
      </w:hyperlink>
      <w:r w:rsidR="006C4367">
        <w:rPr>
          <w:rFonts w:cs="Times New Roman"/>
          <w:sz w:val="22"/>
          <w:szCs w:val="22"/>
        </w:rPr>
        <w:t>) which must be</w:t>
      </w:r>
      <w:r w:rsidRPr="008729E8">
        <w:rPr>
          <w:rFonts w:cs="Times New Roman"/>
          <w:sz w:val="22"/>
          <w:szCs w:val="22"/>
        </w:rPr>
        <w:t xml:space="preserve"> regularly inspected by the Master or an appropriate delegated individual with the findings reported to </w:t>
      </w:r>
      <w:r w:rsidRPr="008729E8">
        <w:rPr>
          <w:sz w:val="22"/>
          <w:szCs w:val="22"/>
        </w:rPr>
        <w:t xml:space="preserve">the </w:t>
      </w:r>
      <w:r w:rsidRPr="008729E8">
        <w:rPr>
          <w:rFonts w:cs="Times New Roman"/>
          <w:sz w:val="22"/>
          <w:szCs w:val="22"/>
        </w:rPr>
        <w:t>Government Officers</w:t>
      </w:r>
      <w:r w:rsidRPr="008729E8">
        <w:rPr>
          <w:sz w:val="22"/>
          <w:szCs w:val="22"/>
        </w:rPr>
        <w:t xml:space="preserve"> at King Edward Point</w:t>
      </w:r>
      <w:r w:rsidRPr="008729E8">
        <w:rPr>
          <w:rFonts w:cs="Times New Roman"/>
          <w:sz w:val="22"/>
          <w:szCs w:val="22"/>
        </w:rPr>
        <w:t>.</w:t>
      </w:r>
      <w:r w:rsidRPr="008729E8">
        <w:rPr>
          <w:sz w:val="22"/>
          <w:szCs w:val="22"/>
        </w:rPr>
        <w:t xml:space="preserve"> </w:t>
      </w:r>
    </w:p>
    <w:p w14:paraId="376CB8F1" w14:textId="77777777" w:rsidR="008C196A" w:rsidRDefault="008C196A" w:rsidP="008C196A">
      <w:pPr>
        <w:pStyle w:val="ListParagraph"/>
        <w:widowControl w:val="0"/>
        <w:autoSpaceDE w:val="0"/>
        <w:autoSpaceDN w:val="0"/>
        <w:adjustRightInd w:val="0"/>
        <w:spacing w:after="240"/>
        <w:ind w:left="1080"/>
        <w:rPr>
          <w:sz w:val="22"/>
          <w:szCs w:val="22"/>
        </w:rPr>
      </w:pPr>
    </w:p>
    <w:p w14:paraId="60FFC5F2" w14:textId="77777777" w:rsidR="008C196A" w:rsidRDefault="008C196A" w:rsidP="008C196A">
      <w:pPr>
        <w:pStyle w:val="ListParagraph"/>
        <w:widowControl w:val="0"/>
        <w:autoSpaceDE w:val="0"/>
        <w:autoSpaceDN w:val="0"/>
        <w:adjustRightInd w:val="0"/>
        <w:spacing w:after="240"/>
        <w:ind w:left="1080"/>
        <w:rPr>
          <w:sz w:val="22"/>
          <w:szCs w:val="22"/>
        </w:rPr>
      </w:pPr>
    </w:p>
    <w:p w14:paraId="4F59D14B" w14:textId="77777777" w:rsidR="008C196A" w:rsidRDefault="008C196A" w:rsidP="008C196A">
      <w:pPr>
        <w:pStyle w:val="ListParagraph"/>
        <w:widowControl w:val="0"/>
        <w:autoSpaceDE w:val="0"/>
        <w:autoSpaceDN w:val="0"/>
        <w:adjustRightInd w:val="0"/>
        <w:spacing w:after="240"/>
        <w:ind w:left="1080"/>
        <w:rPr>
          <w:sz w:val="22"/>
          <w:szCs w:val="22"/>
        </w:rPr>
      </w:pPr>
    </w:p>
    <w:p w14:paraId="43BF182A" w14:textId="77777777" w:rsidR="008C196A" w:rsidRPr="008729E8" w:rsidRDefault="008C196A" w:rsidP="008C196A">
      <w:pPr>
        <w:pStyle w:val="ListParagraph"/>
        <w:widowControl w:val="0"/>
        <w:autoSpaceDE w:val="0"/>
        <w:autoSpaceDN w:val="0"/>
        <w:adjustRightInd w:val="0"/>
        <w:spacing w:after="240"/>
        <w:ind w:left="1080"/>
        <w:rPr>
          <w:sz w:val="22"/>
          <w:szCs w:val="22"/>
          <w:lang w:val="en-US"/>
        </w:rPr>
      </w:pPr>
    </w:p>
    <w:p w14:paraId="2435A41F" w14:textId="7216D2C4" w:rsidR="005239A3" w:rsidRPr="008729E8" w:rsidRDefault="005239A3" w:rsidP="00F230F7">
      <w:pPr>
        <w:numPr>
          <w:ilvl w:val="0"/>
          <w:numId w:val="14"/>
        </w:numPr>
        <w:spacing w:after="240"/>
        <w:ind w:left="1077" w:hanging="357"/>
        <w:jc w:val="left"/>
        <w:rPr>
          <w:rFonts w:asciiTheme="minorHAnsi" w:hAnsiTheme="minorHAnsi"/>
          <w:sz w:val="22"/>
          <w:szCs w:val="22"/>
        </w:rPr>
      </w:pPr>
      <w:r w:rsidRPr="008729E8">
        <w:rPr>
          <w:rFonts w:asciiTheme="minorHAnsi" w:hAnsiTheme="minorHAnsi"/>
          <w:sz w:val="22"/>
          <w:szCs w:val="22"/>
        </w:rPr>
        <w:t xml:space="preserve">If rodents are discovered on board the vessel will be required to leave the MZ to another port for remedial action and for a new sanitation inspection. </w:t>
      </w:r>
      <w:r w:rsidR="00F230F7">
        <w:rPr>
          <w:rFonts w:asciiTheme="minorHAnsi" w:hAnsiTheme="minorHAnsi"/>
          <w:sz w:val="22"/>
          <w:szCs w:val="22"/>
        </w:rPr>
        <w:t xml:space="preserve">The Government of </w:t>
      </w:r>
      <w:r w:rsidRPr="008729E8">
        <w:rPr>
          <w:rFonts w:asciiTheme="minorHAnsi" w:hAnsiTheme="minorHAnsi"/>
          <w:sz w:val="22"/>
          <w:szCs w:val="22"/>
        </w:rPr>
        <w:t>South Georgia &amp; the South Sandwich Islands must be satisfied that the infestation is cleared before approval to re-enter the MZ is granted.</w:t>
      </w:r>
    </w:p>
    <w:p w14:paraId="38E5FA4D" w14:textId="5EAEDAB6" w:rsidR="005239A3" w:rsidRPr="008729E8" w:rsidRDefault="005239A3" w:rsidP="00F230F7">
      <w:pPr>
        <w:numPr>
          <w:ilvl w:val="0"/>
          <w:numId w:val="14"/>
        </w:numPr>
        <w:spacing w:after="240"/>
        <w:ind w:left="1077" w:hanging="357"/>
        <w:jc w:val="left"/>
        <w:rPr>
          <w:rFonts w:asciiTheme="minorHAnsi" w:hAnsiTheme="minorHAnsi"/>
          <w:sz w:val="22"/>
          <w:szCs w:val="22"/>
        </w:rPr>
      </w:pPr>
      <w:r w:rsidRPr="008729E8">
        <w:rPr>
          <w:rFonts w:asciiTheme="minorHAnsi" w:hAnsiTheme="minorHAnsi" w:cs="Arial"/>
          <w:sz w:val="22"/>
          <w:szCs w:val="22"/>
        </w:rPr>
        <w:t>Vessels fishing with</w:t>
      </w:r>
      <w:r w:rsidR="00F10938">
        <w:rPr>
          <w:rFonts w:asciiTheme="minorHAnsi" w:hAnsiTheme="minorHAnsi" w:cs="Arial"/>
          <w:sz w:val="22"/>
          <w:szCs w:val="22"/>
        </w:rPr>
        <w:t>in</w:t>
      </w:r>
      <w:r w:rsidRPr="008729E8">
        <w:rPr>
          <w:rFonts w:asciiTheme="minorHAnsi" w:hAnsiTheme="minorHAnsi" w:cs="Arial"/>
          <w:sz w:val="22"/>
          <w:szCs w:val="22"/>
        </w:rPr>
        <w:t xml:space="preserve"> the MZ of </w:t>
      </w:r>
      <w:r w:rsidRPr="008729E8">
        <w:rPr>
          <w:rFonts w:asciiTheme="minorHAnsi" w:hAnsiTheme="minorHAnsi"/>
          <w:sz w:val="22"/>
          <w:szCs w:val="22"/>
        </w:rPr>
        <w:t>South Georgia &amp; the South Sandwich Islands</w:t>
      </w:r>
      <w:r w:rsidRPr="008729E8">
        <w:rPr>
          <w:rFonts w:asciiTheme="minorHAnsi" w:hAnsiTheme="minorHAnsi" w:cs="Arial"/>
          <w:sz w:val="22"/>
          <w:szCs w:val="22"/>
        </w:rPr>
        <w:t xml:space="preserve"> shall be prohibited from dumping or discharging garbage.</w:t>
      </w:r>
      <w:r w:rsidRPr="008729E8">
        <w:rPr>
          <w:rFonts w:asciiTheme="minorHAnsi" w:hAnsiTheme="minorHAnsi" w:cs="Arial"/>
          <w:sz w:val="22"/>
          <w:szCs w:val="22"/>
          <w:lang w:val="en-US"/>
        </w:rPr>
        <w:t xml:space="preserve"> All garbage must be incinerated or stored on board for disposal on shore (not on South Georgia). The following is not permitted to be discarded at sea</w:t>
      </w:r>
      <w:r w:rsidRPr="008729E8">
        <w:rPr>
          <w:rFonts w:asciiTheme="minorHAnsi" w:hAnsiTheme="minorHAnsi" w:cs="Arial"/>
          <w:sz w:val="22"/>
          <w:szCs w:val="22"/>
        </w:rPr>
        <w:t>:</w:t>
      </w:r>
    </w:p>
    <w:p w14:paraId="69C028EC" w14:textId="77777777" w:rsidR="005239A3" w:rsidRPr="008729E8" w:rsidRDefault="005239A3" w:rsidP="00F230F7">
      <w:pPr>
        <w:tabs>
          <w:tab w:val="left" w:pos="1560"/>
          <w:tab w:val="left" w:pos="1701"/>
        </w:tabs>
        <w:spacing w:after="240"/>
        <w:ind w:left="1134"/>
        <w:jc w:val="left"/>
        <w:rPr>
          <w:rFonts w:asciiTheme="minorHAnsi" w:hAnsiTheme="minorHAnsi" w:cs="Arial"/>
          <w:sz w:val="22"/>
          <w:szCs w:val="22"/>
          <w:lang w:eastAsia="en-US"/>
        </w:rPr>
      </w:pPr>
      <w:r w:rsidRPr="008729E8">
        <w:rPr>
          <w:rFonts w:asciiTheme="minorHAnsi" w:hAnsiTheme="minorHAnsi" w:cs="Arial"/>
          <w:sz w:val="22"/>
          <w:szCs w:val="22"/>
          <w:lang w:eastAsia="en-US"/>
        </w:rPr>
        <w:t>(1).</w:t>
      </w:r>
      <w:r w:rsidRPr="008729E8">
        <w:rPr>
          <w:rFonts w:asciiTheme="minorHAnsi" w:hAnsiTheme="minorHAnsi" w:cs="Arial"/>
          <w:sz w:val="22"/>
          <w:szCs w:val="22"/>
          <w:lang w:eastAsia="en-US"/>
        </w:rPr>
        <w:tab/>
        <w:t xml:space="preserve">oil or fuel products or oily residues into the sea, except as permitted under Annex I of MARPOL 73/78; </w:t>
      </w:r>
    </w:p>
    <w:p w14:paraId="0BEED47B" w14:textId="77777777" w:rsidR="005239A3" w:rsidRPr="008729E8" w:rsidRDefault="005239A3" w:rsidP="00F230F7">
      <w:pPr>
        <w:tabs>
          <w:tab w:val="left" w:pos="1560"/>
          <w:tab w:val="left" w:pos="1701"/>
        </w:tabs>
        <w:spacing w:after="240"/>
        <w:ind w:left="1134"/>
        <w:jc w:val="left"/>
        <w:rPr>
          <w:rFonts w:asciiTheme="minorHAnsi" w:hAnsiTheme="minorHAnsi" w:cs="Arial"/>
          <w:sz w:val="22"/>
          <w:szCs w:val="22"/>
          <w:lang w:eastAsia="en-US"/>
        </w:rPr>
      </w:pPr>
      <w:r w:rsidRPr="008729E8">
        <w:rPr>
          <w:rFonts w:asciiTheme="minorHAnsi" w:hAnsiTheme="minorHAnsi" w:cs="Arial"/>
          <w:sz w:val="22"/>
          <w:szCs w:val="22"/>
          <w:lang w:eastAsia="en-US"/>
        </w:rPr>
        <w:t>(2).</w:t>
      </w:r>
      <w:r w:rsidRPr="008729E8">
        <w:rPr>
          <w:rFonts w:asciiTheme="minorHAnsi" w:hAnsiTheme="minorHAnsi" w:cs="Arial"/>
          <w:sz w:val="22"/>
          <w:szCs w:val="22"/>
          <w:lang w:eastAsia="en-US"/>
        </w:rPr>
        <w:tab/>
        <w:t>garbage;</w:t>
      </w:r>
    </w:p>
    <w:p w14:paraId="645A37FE" w14:textId="77777777" w:rsidR="005239A3" w:rsidRPr="008729E8" w:rsidRDefault="005239A3" w:rsidP="00F230F7">
      <w:pPr>
        <w:tabs>
          <w:tab w:val="left" w:pos="1560"/>
          <w:tab w:val="left" w:pos="1701"/>
        </w:tabs>
        <w:spacing w:after="240"/>
        <w:ind w:left="1134"/>
        <w:jc w:val="left"/>
        <w:rPr>
          <w:rFonts w:asciiTheme="minorHAnsi" w:hAnsiTheme="minorHAnsi" w:cs="Arial"/>
          <w:sz w:val="22"/>
          <w:szCs w:val="22"/>
          <w:lang w:eastAsia="en-US"/>
        </w:rPr>
      </w:pPr>
      <w:r w:rsidRPr="008729E8">
        <w:rPr>
          <w:rFonts w:asciiTheme="minorHAnsi" w:hAnsiTheme="minorHAnsi"/>
          <w:sz w:val="22"/>
          <w:szCs w:val="22"/>
        </w:rPr>
        <w:t>(3).</w:t>
      </w:r>
      <w:r w:rsidRPr="008729E8">
        <w:rPr>
          <w:rFonts w:asciiTheme="minorHAnsi" w:hAnsiTheme="minorHAnsi"/>
          <w:sz w:val="22"/>
          <w:szCs w:val="22"/>
        </w:rPr>
        <w:tab/>
      </w:r>
      <w:r w:rsidRPr="008729E8">
        <w:rPr>
          <w:rFonts w:asciiTheme="minorHAnsi" w:hAnsiTheme="minorHAnsi" w:cs="Arial"/>
          <w:sz w:val="22"/>
          <w:szCs w:val="22"/>
          <w:lang w:eastAsia="en-US"/>
        </w:rPr>
        <w:t xml:space="preserve">food wastes not capable of passing through a screen with openings no greater than 25 mm; </w:t>
      </w:r>
    </w:p>
    <w:p w14:paraId="7422E5C9" w14:textId="77777777" w:rsidR="005239A3" w:rsidRPr="008729E8" w:rsidRDefault="005239A3" w:rsidP="00F230F7">
      <w:pPr>
        <w:tabs>
          <w:tab w:val="left" w:pos="1560"/>
          <w:tab w:val="left" w:pos="1701"/>
        </w:tabs>
        <w:spacing w:after="240"/>
        <w:ind w:left="1134"/>
        <w:jc w:val="left"/>
        <w:rPr>
          <w:rFonts w:asciiTheme="minorHAnsi" w:hAnsiTheme="minorHAnsi" w:cs="Arial"/>
          <w:sz w:val="22"/>
          <w:szCs w:val="22"/>
          <w:lang w:eastAsia="en-US"/>
        </w:rPr>
      </w:pPr>
      <w:r w:rsidRPr="008729E8">
        <w:rPr>
          <w:rFonts w:asciiTheme="minorHAnsi" w:hAnsiTheme="minorHAnsi" w:cs="Arial"/>
          <w:sz w:val="22"/>
          <w:szCs w:val="22"/>
          <w:lang w:eastAsia="en-US"/>
        </w:rPr>
        <w:t>(4).</w:t>
      </w:r>
      <w:r w:rsidRPr="008729E8">
        <w:rPr>
          <w:rFonts w:asciiTheme="minorHAnsi" w:hAnsiTheme="minorHAnsi" w:cs="Arial"/>
          <w:sz w:val="22"/>
          <w:szCs w:val="22"/>
          <w:lang w:eastAsia="en-US"/>
        </w:rPr>
        <w:tab/>
        <w:t>poultry or parts (including egg shells);</w:t>
      </w:r>
    </w:p>
    <w:p w14:paraId="79D63A0A" w14:textId="77777777" w:rsidR="005239A3" w:rsidRPr="008729E8" w:rsidRDefault="005239A3" w:rsidP="00F230F7">
      <w:pPr>
        <w:tabs>
          <w:tab w:val="left" w:pos="1560"/>
          <w:tab w:val="left" w:pos="1701"/>
        </w:tabs>
        <w:spacing w:after="240"/>
        <w:ind w:left="1134"/>
        <w:jc w:val="left"/>
        <w:rPr>
          <w:rFonts w:asciiTheme="minorHAnsi" w:hAnsiTheme="minorHAnsi" w:cs="Arial"/>
          <w:sz w:val="22"/>
          <w:szCs w:val="22"/>
          <w:lang w:eastAsia="en-US"/>
        </w:rPr>
      </w:pPr>
      <w:r w:rsidRPr="008729E8">
        <w:rPr>
          <w:rFonts w:asciiTheme="minorHAnsi" w:hAnsiTheme="minorHAnsi" w:cs="Arial"/>
          <w:sz w:val="22"/>
          <w:szCs w:val="22"/>
          <w:lang w:eastAsia="en-US"/>
        </w:rPr>
        <w:t>(5).</w:t>
      </w:r>
      <w:r w:rsidRPr="008729E8">
        <w:rPr>
          <w:rFonts w:asciiTheme="minorHAnsi" w:hAnsiTheme="minorHAnsi" w:cs="Arial"/>
          <w:sz w:val="22"/>
          <w:szCs w:val="22"/>
          <w:lang w:eastAsia="en-US"/>
        </w:rPr>
        <w:tab/>
        <w:t>sewage within 12 n miles of land, or sewage while the ship is travelling at a speed of less than 4 knots;</w:t>
      </w:r>
    </w:p>
    <w:p w14:paraId="2A7D92BC" w14:textId="77777777" w:rsidR="005239A3" w:rsidRPr="008729E8" w:rsidRDefault="005239A3" w:rsidP="00F230F7">
      <w:pPr>
        <w:tabs>
          <w:tab w:val="left" w:pos="1560"/>
          <w:tab w:val="left" w:pos="1701"/>
        </w:tabs>
        <w:spacing w:after="240"/>
        <w:ind w:left="1134"/>
        <w:jc w:val="left"/>
        <w:rPr>
          <w:rFonts w:asciiTheme="minorHAnsi" w:hAnsiTheme="minorHAnsi" w:cs="Arial"/>
          <w:sz w:val="22"/>
          <w:szCs w:val="22"/>
          <w:lang w:eastAsia="en-US"/>
        </w:rPr>
      </w:pPr>
      <w:r w:rsidRPr="008729E8">
        <w:rPr>
          <w:rFonts w:asciiTheme="minorHAnsi" w:hAnsiTheme="minorHAnsi" w:cs="Arial"/>
          <w:sz w:val="22"/>
          <w:szCs w:val="22"/>
          <w:lang w:eastAsia="en-US"/>
        </w:rPr>
        <w:t>(6).</w:t>
      </w:r>
      <w:r w:rsidRPr="008729E8">
        <w:rPr>
          <w:rFonts w:asciiTheme="minorHAnsi" w:hAnsiTheme="minorHAnsi" w:cs="Arial"/>
          <w:sz w:val="22"/>
          <w:szCs w:val="22"/>
          <w:lang w:eastAsia="en-US"/>
        </w:rPr>
        <w:tab/>
        <w:t>incineration ash.</w:t>
      </w:r>
    </w:p>
    <w:p w14:paraId="26DAAE8E" w14:textId="2FEEF0F1" w:rsidR="005239A3" w:rsidRPr="008729E8" w:rsidRDefault="00F45BAB" w:rsidP="005239A3">
      <w:pPr>
        <w:widowControl w:val="0"/>
        <w:tabs>
          <w:tab w:val="left" w:pos="220"/>
          <w:tab w:val="left" w:pos="720"/>
        </w:tabs>
        <w:autoSpaceDE w:val="0"/>
        <w:autoSpaceDN w:val="0"/>
        <w:adjustRightInd w:val="0"/>
        <w:spacing w:after="240"/>
        <w:ind w:left="720"/>
        <w:rPr>
          <w:rFonts w:asciiTheme="minorHAnsi" w:hAnsiTheme="minorHAnsi"/>
          <w:sz w:val="22"/>
          <w:szCs w:val="22"/>
          <w:lang w:val="en-US"/>
        </w:rPr>
      </w:pPr>
      <w:r>
        <w:rPr>
          <w:rFonts w:asciiTheme="minorHAnsi" w:hAnsiTheme="minorHAnsi"/>
          <w:sz w:val="22"/>
          <w:szCs w:val="22"/>
          <w:lang w:val="en-US"/>
        </w:rPr>
        <w:t xml:space="preserve">The vessel will be subject to an inspection by </w:t>
      </w:r>
      <w:r w:rsidR="00F230F7">
        <w:rPr>
          <w:rFonts w:asciiTheme="minorHAnsi" w:hAnsiTheme="minorHAnsi"/>
          <w:sz w:val="22"/>
          <w:szCs w:val="22"/>
          <w:lang w:val="en-US"/>
        </w:rPr>
        <w:t xml:space="preserve">a Government Officer </w:t>
      </w:r>
      <w:r w:rsidR="005239A3" w:rsidRPr="008729E8">
        <w:rPr>
          <w:rFonts w:asciiTheme="minorHAnsi" w:hAnsiTheme="minorHAnsi"/>
          <w:sz w:val="22"/>
          <w:szCs w:val="22"/>
          <w:lang w:val="en-US"/>
        </w:rPr>
        <w:t>in Cumberland East Bay prior to a transhipment licence being issued.</w:t>
      </w:r>
    </w:p>
    <w:p w14:paraId="2513E17A" w14:textId="77777777" w:rsidR="00AF01F5" w:rsidRPr="008729E8" w:rsidRDefault="00AF01F5" w:rsidP="00AF01F5">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r w:rsidRPr="008729E8">
        <w:rPr>
          <w:rFonts w:asciiTheme="minorHAnsi" w:hAnsiTheme="minorHAnsi"/>
          <w:sz w:val="22"/>
          <w:szCs w:val="22"/>
          <w:lang w:val="en-US"/>
        </w:rPr>
        <w:t>Vessel operators will be informed in writing by the Director of Fisheries when a receiving vessel has been approved.  Such approval will be valid for the duration of the fishing season, providing that all the required certificates remain valid.</w:t>
      </w:r>
    </w:p>
    <w:p w14:paraId="06BDC576" w14:textId="6BF1989D" w:rsidR="00AF01F5" w:rsidRPr="008729E8" w:rsidRDefault="00AF01F5" w:rsidP="00AF01F5">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r w:rsidRPr="008729E8">
        <w:rPr>
          <w:rFonts w:asciiTheme="minorHAnsi" w:hAnsiTheme="minorHAnsi"/>
          <w:sz w:val="22"/>
          <w:szCs w:val="22"/>
          <w:lang w:val="en-US"/>
        </w:rPr>
        <w:t>Vessel operators must notify CCAMLR at least 72 h</w:t>
      </w:r>
      <w:r w:rsidR="00962F6E">
        <w:rPr>
          <w:rFonts w:asciiTheme="minorHAnsi" w:hAnsiTheme="minorHAnsi"/>
          <w:sz w:val="22"/>
          <w:szCs w:val="22"/>
          <w:lang w:val="en-US"/>
        </w:rPr>
        <w:t>ou</w:t>
      </w:r>
      <w:r w:rsidRPr="008729E8">
        <w:rPr>
          <w:rFonts w:asciiTheme="minorHAnsi" w:hAnsiTheme="minorHAnsi"/>
          <w:sz w:val="22"/>
          <w:szCs w:val="22"/>
          <w:lang w:val="en-US"/>
        </w:rPr>
        <w:t>rs in advance of any transhipment in accor</w:t>
      </w:r>
      <w:r w:rsidR="00957C57">
        <w:rPr>
          <w:rFonts w:asciiTheme="minorHAnsi" w:hAnsiTheme="minorHAnsi"/>
          <w:sz w:val="22"/>
          <w:szCs w:val="22"/>
          <w:lang w:val="en-US"/>
        </w:rPr>
        <w:t xml:space="preserve">dance with CCAMLR CM 10-09 </w:t>
      </w:r>
      <w:r w:rsidR="006D331A">
        <w:rPr>
          <w:rFonts w:asciiTheme="minorHAnsi" w:hAnsiTheme="minorHAnsi"/>
          <w:sz w:val="22"/>
          <w:szCs w:val="22"/>
          <w:lang w:val="en-US"/>
        </w:rPr>
        <w:t>(2019)</w:t>
      </w:r>
      <w:r w:rsidRPr="008729E8">
        <w:rPr>
          <w:rFonts w:asciiTheme="minorHAnsi" w:hAnsiTheme="minorHAnsi"/>
          <w:sz w:val="22"/>
          <w:szCs w:val="22"/>
          <w:lang w:val="en-US"/>
        </w:rPr>
        <w:t xml:space="preserve">.  Any such notification must be copied to the Government Officers at KEP and that transhipment will not be permitted to commence until the 72 hours have elapsed.  Notification must be made for each vessel. </w:t>
      </w:r>
    </w:p>
    <w:p w14:paraId="394D05ED" w14:textId="589962AE" w:rsidR="00AF01F5" w:rsidRPr="008729E8" w:rsidRDefault="00AF01F5" w:rsidP="00AF01F5">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r w:rsidRPr="008729E8">
        <w:rPr>
          <w:rFonts w:asciiTheme="minorHAnsi" w:hAnsiTheme="minorHAnsi"/>
          <w:sz w:val="22"/>
          <w:szCs w:val="22"/>
          <w:lang w:val="en-US"/>
        </w:rPr>
        <w:t xml:space="preserve">Fishing vessel operators must complete an application for a licence for </w:t>
      </w:r>
      <w:r w:rsidRPr="008729E8">
        <w:rPr>
          <w:rFonts w:asciiTheme="minorHAnsi" w:hAnsiTheme="minorHAnsi"/>
          <w:b/>
          <w:sz w:val="22"/>
          <w:szCs w:val="22"/>
          <w:lang w:val="en-US"/>
        </w:rPr>
        <w:t>each</w:t>
      </w:r>
      <w:r w:rsidRPr="008729E8">
        <w:rPr>
          <w:rFonts w:asciiTheme="minorHAnsi" w:hAnsiTheme="minorHAnsi"/>
          <w:sz w:val="22"/>
          <w:szCs w:val="22"/>
          <w:lang w:val="en-US"/>
        </w:rPr>
        <w:t xml:space="preserve"> individual transhipment to an approved receiving vessel.  Application forms are available on request from the Director of Fisheries (</w:t>
      </w:r>
      <w:hyperlink r:id="rId16" w:history="1">
        <w:r w:rsidRPr="008729E8">
          <w:rPr>
            <w:rStyle w:val="Hyperlink"/>
            <w:rFonts w:asciiTheme="minorHAnsi" w:hAnsiTheme="minorHAnsi"/>
            <w:sz w:val="22"/>
            <w:szCs w:val="22"/>
            <w:lang w:val="en-US"/>
          </w:rPr>
          <w:t>dof@gov.gs</w:t>
        </w:r>
      </w:hyperlink>
      <w:r w:rsidRPr="008729E8">
        <w:rPr>
          <w:rFonts w:asciiTheme="minorHAnsi" w:hAnsiTheme="minorHAnsi"/>
          <w:sz w:val="22"/>
          <w:szCs w:val="22"/>
          <w:lang w:val="en-US"/>
        </w:rPr>
        <w:t>) or the Government Officers at King Edward Point (</w:t>
      </w:r>
      <w:hyperlink r:id="rId17" w:history="1">
        <w:r w:rsidRPr="008729E8">
          <w:rPr>
            <w:rStyle w:val="Hyperlink"/>
            <w:rFonts w:asciiTheme="minorHAnsi" w:hAnsiTheme="minorHAnsi"/>
            <w:sz w:val="22"/>
            <w:szCs w:val="22"/>
            <w:lang w:val="en-US"/>
          </w:rPr>
          <w:t>go@gov.gs</w:t>
        </w:r>
      </w:hyperlink>
      <w:r w:rsidRPr="008729E8">
        <w:rPr>
          <w:rFonts w:asciiTheme="minorHAnsi" w:hAnsiTheme="minorHAnsi"/>
          <w:sz w:val="22"/>
          <w:szCs w:val="22"/>
          <w:lang w:val="en-US"/>
        </w:rPr>
        <w:t>).  Completed application forms must be submitted to the</w:t>
      </w:r>
      <w:r w:rsidR="00AC0E06">
        <w:rPr>
          <w:rFonts w:asciiTheme="minorHAnsi" w:hAnsiTheme="minorHAnsi"/>
          <w:sz w:val="22"/>
          <w:szCs w:val="22"/>
          <w:lang w:val="en-US"/>
        </w:rPr>
        <w:t xml:space="preserve"> </w:t>
      </w:r>
      <w:r w:rsidR="00AC0E06" w:rsidRPr="008729E8">
        <w:rPr>
          <w:rFonts w:asciiTheme="minorHAnsi" w:hAnsiTheme="minorHAnsi"/>
          <w:sz w:val="22"/>
          <w:szCs w:val="22"/>
          <w:lang w:val="en-US"/>
        </w:rPr>
        <w:t>Director of Fisheries</w:t>
      </w:r>
      <w:r w:rsidR="00AC0E06">
        <w:rPr>
          <w:rFonts w:asciiTheme="minorHAnsi" w:hAnsiTheme="minorHAnsi"/>
          <w:sz w:val="22"/>
          <w:szCs w:val="22"/>
          <w:lang w:val="en-US"/>
        </w:rPr>
        <w:t xml:space="preserve"> and copied to the</w:t>
      </w:r>
      <w:r w:rsidRPr="008729E8">
        <w:rPr>
          <w:rFonts w:asciiTheme="minorHAnsi" w:hAnsiTheme="minorHAnsi"/>
          <w:sz w:val="22"/>
          <w:szCs w:val="22"/>
          <w:lang w:val="en-US"/>
        </w:rPr>
        <w:t xml:space="preserve"> Government Officers at least 72 hours </w:t>
      </w:r>
      <w:r w:rsidR="00672B2A">
        <w:rPr>
          <w:rFonts w:asciiTheme="minorHAnsi" w:hAnsiTheme="minorHAnsi"/>
          <w:sz w:val="22"/>
          <w:szCs w:val="22"/>
          <w:lang w:val="en-US"/>
        </w:rPr>
        <w:t>in advance of the proposed tran</w:t>
      </w:r>
      <w:r w:rsidRPr="008729E8">
        <w:rPr>
          <w:rFonts w:asciiTheme="minorHAnsi" w:hAnsiTheme="minorHAnsi"/>
          <w:sz w:val="22"/>
          <w:szCs w:val="22"/>
          <w:lang w:val="en-US"/>
        </w:rPr>
        <w:t>shipment.</w:t>
      </w:r>
    </w:p>
    <w:p w14:paraId="6A9BEC17" w14:textId="4627F659" w:rsidR="009A1F2A" w:rsidRPr="008729E8" w:rsidRDefault="003848F8" w:rsidP="005239A3">
      <w:pPr>
        <w:widowControl w:val="0"/>
        <w:numPr>
          <w:ilvl w:val="0"/>
          <w:numId w:val="11"/>
        </w:numPr>
        <w:tabs>
          <w:tab w:val="left" w:pos="220"/>
          <w:tab w:val="left" w:pos="720"/>
        </w:tabs>
        <w:autoSpaceDE w:val="0"/>
        <w:autoSpaceDN w:val="0"/>
        <w:adjustRightInd w:val="0"/>
        <w:spacing w:after="240"/>
        <w:rPr>
          <w:rFonts w:asciiTheme="minorHAnsi" w:hAnsiTheme="minorHAnsi"/>
          <w:sz w:val="22"/>
          <w:szCs w:val="22"/>
          <w:lang w:val="en-US"/>
        </w:rPr>
      </w:pPr>
      <w:r w:rsidRPr="008729E8">
        <w:rPr>
          <w:rFonts w:asciiTheme="minorHAnsi" w:hAnsiTheme="minorHAnsi"/>
          <w:sz w:val="22"/>
          <w:szCs w:val="22"/>
          <w:lang w:val="en-US"/>
        </w:rPr>
        <w:t>The licence fee for each transhipment will be £2</w:t>
      </w:r>
      <w:r w:rsidR="00356CE1">
        <w:rPr>
          <w:rFonts w:asciiTheme="minorHAnsi" w:hAnsiTheme="minorHAnsi"/>
          <w:sz w:val="22"/>
          <w:szCs w:val="22"/>
          <w:lang w:val="en-US"/>
        </w:rPr>
        <w:t>,</w:t>
      </w:r>
      <w:r w:rsidR="003552E9">
        <w:rPr>
          <w:rFonts w:asciiTheme="minorHAnsi" w:hAnsiTheme="minorHAnsi"/>
          <w:sz w:val="22"/>
          <w:szCs w:val="22"/>
          <w:lang w:val="en-US"/>
        </w:rPr>
        <w:t>2</w:t>
      </w:r>
      <w:r w:rsidRPr="008729E8">
        <w:rPr>
          <w:rFonts w:asciiTheme="minorHAnsi" w:hAnsiTheme="minorHAnsi"/>
          <w:sz w:val="22"/>
          <w:szCs w:val="22"/>
          <w:lang w:val="en-US"/>
        </w:rPr>
        <w:t>00.  Fees will be applied to the discharging vessel.</w:t>
      </w:r>
      <w:bookmarkStart w:id="0" w:name="_GoBack"/>
      <w:r w:rsidR="0096479A" w:rsidRPr="008729E8">
        <w:rPr>
          <w:rFonts w:asciiTheme="minorHAnsi" w:hAnsiTheme="minorHAnsi"/>
          <w:sz w:val="22"/>
          <w:szCs w:val="22"/>
        </w:rPr>
        <w:tab/>
      </w:r>
      <w:r w:rsidR="00F90657" w:rsidRPr="008729E8">
        <w:rPr>
          <w:rFonts w:asciiTheme="minorHAnsi" w:hAnsiTheme="minorHAnsi"/>
          <w:sz w:val="22"/>
          <w:szCs w:val="22"/>
        </w:rPr>
        <w:tab/>
      </w:r>
      <w:bookmarkEnd w:id="0"/>
    </w:p>
    <w:sectPr w:rsidR="009A1F2A" w:rsidRPr="008729E8" w:rsidSect="00731E86">
      <w:footerReference w:type="default" r:id="rId18"/>
      <w:pgSz w:w="11909" w:h="16834" w:code="9"/>
      <w:pgMar w:top="284" w:right="964" w:bottom="720" w:left="1140" w:header="720" w:footer="34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B2A3F" w14:textId="77777777" w:rsidR="0064294C" w:rsidRDefault="0064294C" w:rsidP="00C7381A">
      <w:r>
        <w:separator/>
      </w:r>
    </w:p>
  </w:endnote>
  <w:endnote w:type="continuationSeparator" w:id="0">
    <w:p w14:paraId="3C10A739" w14:textId="77777777" w:rsidR="0064294C" w:rsidRDefault="0064294C" w:rsidP="00C7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14278"/>
      <w:docPartObj>
        <w:docPartGallery w:val="Page Numbers (Bottom of Page)"/>
        <w:docPartUnique/>
      </w:docPartObj>
    </w:sdtPr>
    <w:sdtEndPr>
      <w:rPr>
        <w:rFonts w:asciiTheme="minorHAnsi" w:hAnsiTheme="minorHAnsi"/>
        <w:noProof/>
        <w:sz w:val="22"/>
        <w:szCs w:val="22"/>
      </w:rPr>
    </w:sdtEndPr>
    <w:sdtContent>
      <w:p w14:paraId="2FBECDD9" w14:textId="3FA7B343" w:rsidR="006326CF" w:rsidRPr="008729E8" w:rsidRDefault="006326CF">
        <w:pPr>
          <w:pStyle w:val="Footer"/>
          <w:jc w:val="center"/>
          <w:rPr>
            <w:rFonts w:asciiTheme="minorHAnsi" w:hAnsiTheme="minorHAnsi"/>
            <w:sz w:val="22"/>
            <w:szCs w:val="22"/>
          </w:rPr>
        </w:pPr>
        <w:r w:rsidRPr="008729E8">
          <w:rPr>
            <w:rFonts w:asciiTheme="minorHAnsi" w:hAnsiTheme="minorHAnsi"/>
            <w:sz w:val="22"/>
            <w:szCs w:val="22"/>
          </w:rPr>
          <w:t xml:space="preserve">Page </w:t>
        </w:r>
        <w:r w:rsidRPr="008729E8">
          <w:rPr>
            <w:rFonts w:asciiTheme="minorHAnsi" w:hAnsiTheme="minorHAnsi"/>
            <w:sz w:val="22"/>
            <w:szCs w:val="22"/>
          </w:rPr>
          <w:fldChar w:fldCharType="begin"/>
        </w:r>
        <w:r w:rsidRPr="008729E8">
          <w:rPr>
            <w:rFonts w:asciiTheme="minorHAnsi" w:hAnsiTheme="minorHAnsi"/>
            <w:sz w:val="22"/>
            <w:szCs w:val="22"/>
          </w:rPr>
          <w:instrText xml:space="preserve"> PAGE   \* MERGEFORMAT </w:instrText>
        </w:r>
        <w:r w:rsidRPr="008729E8">
          <w:rPr>
            <w:rFonts w:asciiTheme="minorHAnsi" w:hAnsiTheme="minorHAnsi"/>
            <w:sz w:val="22"/>
            <w:szCs w:val="22"/>
          </w:rPr>
          <w:fldChar w:fldCharType="separate"/>
        </w:r>
        <w:r w:rsidR="00D66EC0">
          <w:rPr>
            <w:rFonts w:asciiTheme="minorHAnsi" w:hAnsiTheme="minorHAnsi"/>
            <w:noProof/>
            <w:sz w:val="22"/>
            <w:szCs w:val="22"/>
          </w:rPr>
          <w:t>1</w:t>
        </w:r>
        <w:r w:rsidRPr="008729E8">
          <w:rPr>
            <w:rFonts w:asciiTheme="minorHAnsi" w:hAnsiTheme="minorHAnsi"/>
            <w:noProof/>
            <w:sz w:val="22"/>
            <w:szCs w:val="22"/>
          </w:rPr>
          <w:fldChar w:fldCharType="end"/>
        </w:r>
      </w:p>
    </w:sdtContent>
  </w:sdt>
  <w:p w14:paraId="1A2AFDBD" w14:textId="10A64761" w:rsidR="006326CF" w:rsidRPr="00031D54" w:rsidRDefault="006326CF" w:rsidP="00F45BAB">
    <w:pPr>
      <w:pStyle w:val="Footer"/>
      <w:rPr>
        <w:rFonts w:asciiTheme="minorHAnsi" w:hAnsiTheme="minorHAnsi"/>
        <w:sz w:val="16"/>
        <w:szCs w:val="16"/>
      </w:rPr>
    </w:pPr>
    <w:r w:rsidRPr="00031D54">
      <w:rPr>
        <w:rFonts w:asciiTheme="minorHAnsi" w:hAnsiTheme="minorHAnsi"/>
        <w:sz w:val="16"/>
        <w:szCs w:val="16"/>
      </w:rPr>
      <w:t xml:space="preserve">Version dated </w:t>
    </w:r>
    <w:r w:rsidR="00D66EC0">
      <w:rPr>
        <w:rFonts w:asciiTheme="minorHAnsi" w:hAnsiTheme="minorHAnsi"/>
        <w:sz w:val="16"/>
        <w:szCs w:val="16"/>
      </w:rPr>
      <w:t>04 July 2022</w:t>
    </w:r>
  </w:p>
  <w:p w14:paraId="11EA13B5" w14:textId="77777777" w:rsidR="006326CF" w:rsidRDefault="006326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67CEC" w14:textId="77777777" w:rsidR="0064294C" w:rsidRDefault="0064294C" w:rsidP="00C7381A">
      <w:r>
        <w:separator/>
      </w:r>
    </w:p>
  </w:footnote>
  <w:footnote w:type="continuationSeparator" w:id="0">
    <w:p w14:paraId="06E51248" w14:textId="77777777" w:rsidR="0064294C" w:rsidRDefault="0064294C" w:rsidP="00C738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DBC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E15AC38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C04E6E"/>
    <w:multiLevelType w:val="singleLevel"/>
    <w:tmpl w:val="1E4CCFB2"/>
    <w:lvl w:ilvl="0">
      <w:start w:val="3"/>
      <w:numFmt w:val="decimal"/>
      <w:lvlText w:val="%1."/>
      <w:lvlJc w:val="left"/>
      <w:pPr>
        <w:tabs>
          <w:tab w:val="num" w:pos="720"/>
        </w:tabs>
        <w:ind w:left="720" w:hanging="720"/>
      </w:pPr>
      <w:rPr>
        <w:rFonts w:hint="default"/>
      </w:rPr>
    </w:lvl>
  </w:abstractNum>
  <w:abstractNum w:abstractNumId="3" w15:restartNumberingAfterBreak="0">
    <w:nsid w:val="3F1F47C3"/>
    <w:multiLevelType w:val="hybridMultilevel"/>
    <w:tmpl w:val="39CA8CC0"/>
    <w:lvl w:ilvl="0" w:tplc="04090017">
      <w:start w:val="1"/>
      <w:numFmt w:val="lowerLetter"/>
      <w:lvlText w:val="%1)"/>
      <w:lvlJc w:val="left"/>
      <w:pPr>
        <w:ind w:left="720" w:hanging="360"/>
      </w:pPr>
      <w:rPr>
        <w:rFonts w:hint="default"/>
      </w:rPr>
    </w:lvl>
    <w:lvl w:ilvl="1" w:tplc="2F180E42" w:tentative="1">
      <w:start w:val="1"/>
      <w:numFmt w:val="bullet"/>
      <w:lvlText w:val="o"/>
      <w:lvlJc w:val="left"/>
      <w:pPr>
        <w:tabs>
          <w:tab w:val="num" w:pos="1440"/>
        </w:tabs>
        <w:ind w:left="1440" w:hanging="360"/>
      </w:pPr>
      <w:rPr>
        <w:rFonts w:ascii="Courier New" w:hAnsi="Courier New" w:cs="Symbol" w:hint="default"/>
      </w:rPr>
    </w:lvl>
    <w:lvl w:ilvl="2" w:tplc="68808D0C" w:tentative="1">
      <w:start w:val="1"/>
      <w:numFmt w:val="bullet"/>
      <w:lvlText w:val=""/>
      <w:lvlJc w:val="left"/>
      <w:pPr>
        <w:tabs>
          <w:tab w:val="num" w:pos="2160"/>
        </w:tabs>
        <w:ind w:left="2160" w:hanging="360"/>
      </w:pPr>
      <w:rPr>
        <w:rFonts w:ascii="Wingdings" w:hAnsi="Wingdings" w:hint="default"/>
      </w:rPr>
    </w:lvl>
    <w:lvl w:ilvl="3" w:tplc="7938D746" w:tentative="1">
      <w:start w:val="1"/>
      <w:numFmt w:val="bullet"/>
      <w:lvlText w:val=""/>
      <w:lvlJc w:val="left"/>
      <w:pPr>
        <w:tabs>
          <w:tab w:val="num" w:pos="2880"/>
        </w:tabs>
        <w:ind w:left="2880" w:hanging="360"/>
      </w:pPr>
      <w:rPr>
        <w:rFonts w:ascii="Symbol" w:hAnsi="Symbol" w:hint="default"/>
      </w:rPr>
    </w:lvl>
    <w:lvl w:ilvl="4" w:tplc="2EBC4080" w:tentative="1">
      <w:start w:val="1"/>
      <w:numFmt w:val="bullet"/>
      <w:lvlText w:val="o"/>
      <w:lvlJc w:val="left"/>
      <w:pPr>
        <w:tabs>
          <w:tab w:val="num" w:pos="3600"/>
        </w:tabs>
        <w:ind w:left="3600" w:hanging="360"/>
      </w:pPr>
      <w:rPr>
        <w:rFonts w:ascii="Courier New" w:hAnsi="Courier New" w:cs="Symbol" w:hint="default"/>
      </w:rPr>
    </w:lvl>
    <w:lvl w:ilvl="5" w:tplc="E25441EE" w:tentative="1">
      <w:start w:val="1"/>
      <w:numFmt w:val="bullet"/>
      <w:lvlText w:val=""/>
      <w:lvlJc w:val="left"/>
      <w:pPr>
        <w:tabs>
          <w:tab w:val="num" w:pos="4320"/>
        </w:tabs>
        <w:ind w:left="4320" w:hanging="360"/>
      </w:pPr>
      <w:rPr>
        <w:rFonts w:ascii="Wingdings" w:hAnsi="Wingdings" w:hint="default"/>
      </w:rPr>
    </w:lvl>
    <w:lvl w:ilvl="6" w:tplc="AB2EA57E" w:tentative="1">
      <w:start w:val="1"/>
      <w:numFmt w:val="bullet"/>
      <w:lvlText w:val=""/>
      <w:lvlJc w:val="left"/>
      <w:pPr>
        <w:tabs>
          <w:tab w:val="num" w:pos="5040"/>
        </w:tabs>
        <w:ind w:left="5040" w:hanging="360"/>
      </w:pPr>
      <w:rPr>
        <w:rFonts w:ascii="Symbol" w:hAnsi="Symbol" w:hint="default"/>
      </w:rPr>
    </w:lvl>
    <w:lvl w:ilvl="7" w:tplc="4A60D0F6" w:tentative="1">
      <w:start w:val="1"/>
      <w:numFmt w:val="bullet"/>
      <w:lvlText w:val="o"/>
      <w:lvlJc w:val="left"/>
      <w:pPr>
        <w:tabs>
          <w:tab w:val="num" w:pos="5760"/>
        </w:tabs>
        <w:ind w:left="5760" w:hanging="360"/>
      </w:pPr>
      <w:rPr>
        <w:rFonts w:ascii="Courier New" w:hAnsi="Courier New" w:cs="Symbol" w:hint="default"/>
      </w:rPr>
    </w:lvl>
    <w:lvl w:ilvl="8" w:tplc="11765B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9D7C75"/>
    <w:multiLevelType w:val="hybridMultilevel"/>
    <w:tmpl w:val="28ACD1EC"/>
    <w:lvl w:ilvl="0" w:tplc="1E70EDFC">
      <w:start w:val="1"/>
      <w:numFmt w:val="decimal"/>
      <w:lvlText w:val="%1."/>
      <w:lvlJc w:val="left"/>
      <w:pPr>
        <w:ind w:left="720" w:hanging="360"/>
      </w:pPr>
      <w:rPr>
        <w:rFonts w:hint="default"/>
      </w:rPr>
    </w:lvl>
    <w:lvl w:ilvl="1" w:tplc="0409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7D31B67"/>
    <w:multiLevelType w:val="hybridMultilevel"/>
    <w:tmpl w:val="1446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73A6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6B98754F"/>
    <w:multiLevelType w:val="singleLevel"/>
    <w:tmpl w:val="3B4676DC"/>
    <w:lvl w:ilvl="0">
      <w:start w:val="1"/>
      <w:numFmt w:val="lowerLetter"/>
      <w:lvlText w:val="%1)"/>
      <w:lvlJc w:val="left"/>
      <w:pPr>
        <w:tabs>
          <w:tab w:val="num" w:pos="720"/>
        </w:tabs>
        <w:ind w:left="720" w:hanging="720"/>
      </w:pPr>
      <w:rPr>
        <w:rFonts w:hint="default"/>
      </w:rPr>
    </w:lvl>
  </w:abstractNum>
  <w:abstractNum w:abstractNumId="8" w15:restartNumberingAfterBreak="0">
    <w:nsid w:val="6C7A5082"/>
    <w:multiLevelType w:val="multilevel"/>
    <w:tmpl w:val="A80EA692"/>
    <w:lvl w:ilvl="0">
      <w:start w:val="1"/>
      <w:numFmt w:val="bullet"/>
      <w:lvlText w:val="–"/>
      <w:lvlJc w:val="left"/>
      <w:pPr>
        <w:tabs>
          <w:tab w:val="num" w:pos="720"/>
        </w:tabs>
        <w:ind w:left="720" w:hanging="360"/>
      </w:pPr>
      <w:rPr>
        <w:rFonts w:ascii="Calisto MT" w:hAnsi="Calisto MT"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651E60"/>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70AB1202"/>
    <w:multiLevelType w:val="hybridMultilevel"/>
    <w:tmpl w:val="A80EA692"/>
    <w:lvl w:ilvl="0" w:tplc="5888E7AE">
      <w:start w:val="1"/>
      <w:numFmt w:val="bullet"/>
      <w:lvlText w:val="–"/>
      <w:lvlJc w:val="left"/>
      <w:pPr>
        <w:tabs>
          <w:tab w:val="num" w:pos="720"/>
        </w:tabs>
        <w:ind w:left="720" w:hanging="360"/>
      </w:pPr>
      <w:rPr>
        <w:rFonts w:ascii="Calisto MT" w:hAnsi="Calisto MT" w:hint="default"/>
      </w:rPr>
    </w:lvl>
    <w:lvl w:ilvl="1" w:tplc="B2225474" w:tentative="1">
      <w:start w:val="1"/>
      <w:numFmt w:val="bullet"/>
      <w:lvlText w:val="o"/>
      <w:lvlJc w:val="left"/>
      <w:pPr>
        <w:tabs>
          <w:tab w:val="num" w:pos="1440"/>
        </w:tabs>
        <w:ind w:left="1440" w:hanging="360"/>
      </w:pPr>
      <w:rPr>
        <w:rFonts w:ascii="Courier New" w:hAnsi="Courier New" w:cs="Symbol" w:hint="default"/>
      </w:rPr>
    </w:lvl>
    <w:lvl w:ilvl="2" w:tplc="6A0CD45E" w:tentative="1">
      <w:start w:val="1"/>
      <w:numFmt w:val="bullet"/>
      <w:lvlText w:val=""/>
      <w:lvlJc w:val="left"/>
      <w:pPr>
        <w:tabs>
          <w:tab w:val="num" w:pos="2160"/>
        </w:tabs>
        <w:ind w:left="2160" w:hanging="360"/>
      </w:pPr>
      <w:rPr>
        <w:rFonts w:ascii="Wingdings" w:hAnsi="Wingdings" w:hint="default"/>
      </w:rPr>
    </w:lvl>
    <w:lvl w:ilvl="3" w:tplc="D6B8EF1A" w:tentative="1">
      <w:start w:val="1"/>
      <w:numFmt w:val="bullet"/>
      <w:lvlText w:val=""/>
      <w:lvlJc w:val="left"/>
      <w:pPr>
        <w:tabs>
          <w:tab w:val="num" w:pos="2880"/>
        </w:tabs>
        <w:ind w:left="2880" w:hanging="360"/>
      </w:pPr>
      <w:rPr>
        <w:rFonts w:ascii="Symbol" w:hAnsi="Symbol" w:hint="default"/>
      </w:rPr>
    </w:lvl>
    <w:lvl w:ilvl="4" w:tplc="534E2A5C" w:tentative="1">
      <w:start w:val="1"/>
      <w:numFmt w:val="bullet"/>
      <w:lvlText w:val="o"/>
      <w:lvlJc w:val="left"/>
      <w:pPr>
        <w:tabs>
          <w:tab w:val="num" w:pos="3600"/>
        </w:tabs>
        <w:ind w:left="3600" w:hanging="360"/>
      </w:pPr>
      <w:rPr>
        <w:rFonts w:ascii="Courier New" w:hAnsi="Courier New" w:cs="Symbol" w:hint="default"/>
      </w:rPr>
    </w:lvl>
    <w:lvl w:ilvl="5" w:tplc="589CB1F8" w:tentative="1">
      <w:start w:val="1"/>
      <w:numFmt w:val="bullet"/>
      <w:lvlText w:val=""/>
      <w:lvlJc w:val="left"/>
      <w:pPr>
        <w:tabs>
          <w:tab w:val="num" w:pos="4320"/>
        </w:tabs>
        <w:ind w:left="4320" w:hanging="360"/>
      </w:pPr>
      <w:rPr>
        <w:rFonts w:ascii="Wingdings" w:hAnsi="Wingdings" w:hint="default"/>
      </w:rPr>
    </w:lvl>
    <w:lvl w:ilvl="6" w:tplc="03E01C28" w:tentative="1">
      <w:start w:val="1"/>
      <w:numFmt w:val="bullet"/>
      <w:lvlText w:val=""/>
      <w:lvlJc w:val="left"/>
      <w:pPr>
        <w:tabs>
          <w:tab w:val="num" w:pos="5040"/>
        </w:tabs>
        <w:ind w:left="5040" w:hanging="360"/>
      </w:pPr>
      <w:rPr>
        <w:rFonts w:ascii="Symbol" w:hAnsi="Symbol" w:hint="default"/>
      </w:rPr>
    </w:lvl>
    <w:lvl w:ilvl="7" w:tplc="94F88070" w:tentative="1">
      <w:start w:val="1"/>
      <w:numFmt w:val="bullet"/>
      <w:lvlText w:val="o"/>
      <w:lvlJc w:val="left"/>
      <w:pPr>
        <w:tabs>
          <w:tab w:val="num" w:pos="5760"/>
        </w:tabs>
        <w:ind w:left="5760" w:hanging="360"/>
      </w:pPr>
      <w:rPr>
        <w:rFonts w:ascii="Courier New" w:hAnsi="Courier New" w:cs="Symbol" w:hint="default"/>
      </w:rPr>
    </w:lvl>
    <w:lvl w:ilvl="8" w:tplc="E348E2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3D3F2B"/>
    <w:multiLevelType w:val="hybridMultilevel"/>
    <w:tmpl w:val="17D83764"/>
    <w:lvl w:ilvl="0" w:tplc="A1E20E26">
      <w:start w:val="1"/>
      <w:numFmt w:val="lowerLetter"/>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15:restartNumberingAfterBreak="0">
    <w:nsid w:val="77A71600"/>
    <w:multiLevelType w:val="hybridMultilevel"/>
    <w:tmpl w:val="243A137E"/>
    <w:lvl w:ilvl="0" w:tplc="320C447E">
      <w:start w:val="1"/>
      <w:numFmt w:val="lowerLetter"/>
      <w:lvlText w:val="(%1)"/>
      <w:lvlJc w:val="left"/>
      <w:pPr>
        <w:ind w:left="1080" w:hanging="360"/>
      </w:pPr>
      <w:rPr>
        <w:rFonts w:hint="default"/>
        <w:sz w:val="20"/>
        <w:szCs w:val="2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D2C47C8"/>
    <w:multiLevelType w:val="hybridMultilevel"/>
    <w:tmpl w:val="31E8E91C"/>
    <w:lvl w:ilvl="0" w:tplc="D36EC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9"/>
  </w:num>
  <w:num w:numId="5">
    <w:abstractNumId w:val="10"/>
  </w:num>
  <w:num w:numId="6">
    <w:abstractNumId w:val="5"/>
  </w:num>
  <w:num w:numId="7">
    <w:abstractNumId w:val="8"/>
  </w:num>
  <w:num w:numId="8">
    <w:abstractNumId w:val="3"/>
  </w:num>
  <w:num w:numId="9">
    <w:abstractNumId w:val="13"/>
  </w:num>
  <w:num w:numId="10">
    <w:abstractNumId w:val="0"/>
  </w:num>
  <w:num w:numId="11">
    <w:abstractNumId w:val="4"/>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67"/>
    <w:rsid w:val="0000081B"/>
    <w:rsid w:val="00004C4E"/>
    <w:rsid w:val="000415D8"/>
    <w:rsid w:val="000545C8"/>
    <w:rsid w:val="0006696A"/>
    <w:rsid w:val="000707DE"/>
    <w:rsid w:val="00075B87"/>
    <w:rsid w:val="00096A3E"/>
    <w:rsid w:val="000C17F4"/>
    <w:rsid w:val="000C4FBE"/>
    <w:rsid w:val="000E614C"/>
    <w:rsid w:val="00101F86"/>
    <w:rsid w:val="001254BF"/>
    <w:rsid w:val="00133242"/>
    <w:rsid w:val="00142A2D"/>
    <w:rsid w:val="001B2B51"/>
    <w:rsid w:val="001F75A2"/>
    <w:rsid w:val="002061CE"/>
    <w:rsid w:val="0020699B"/>
    <w:rsid w:val="00230F2F"/>
    <w:rsid w:val="00241AF8"/>
    <w:rsid w:val="00257528"/>
    <w:rsid w:val="00261F87"/>
    <w:rsid w:val="002849F7"/>
    <w:rsid w:val="002D6066"/>
    <w:rsid w:val="002E5972"/>
    <w:rsid w:val="00320E10"/>
    <w:rsid w:val="0032574F"/>
    <w:rsid w:val="003344EE"/>
    <w:rsid w:val="003403E0"/>
    <w:rsid w:val="00352478"/>
    <w:rsid w:val="003546F4"/>
    <w:rsid w:val="003552E9"/>
    <w:rsid w:val="00356CE1"/>
    <w:rsid w:val="003574FD"/>
    <w:rsid w:val="003642AF"/>
    <w:rsid w:val="00370FF1"/>
    <w:rsid w:val="00374ADB"/>
    <w:rsid w:val="00380919"/>
    <w:rsid w:val="00380AE8"/>
    <w:rsid w:val="00380D41"/>
    <w:rsid w:val="003848F8"/>
    <w:rsid w:val="003C320D"/>
    <w:rsid w:val="003F0BB9"/>
    <w:rsid w:val="003F3BE1"/>
    <w:rsid w:val="00410F03"/>
    <w:rsid w:val="00411B93"/>
    <w:rsid w:val="00415E33"/>
    <w:rsid w:val="00431E42"/>
    <w:rsid w:val="00484DBC"/>
    <w:rsid w:val="0049154C"/>
    <w:rsid w:val="00494755"/>
    <w:rsid w:val="004A6C40"/>
    <w:rsid w:val="004B3324"/>
    <w:rsid w:val="004C2F8C"/>
    <w:rsid w:val="004F5B19"/>
    <w:rsid w:val="0050213A"/>
    <w:rsid w:val="00512711"/>
    <w:rsid w:val="005239A3"/>
    <w:rsid w:val="00537B58"/>
    <w:rsid w:val="005578E8"/>
    <w:rsid w:val="00571954"/>
    <w:rsid w:val="00580632"/>
    <w:rsid w:val="005871CF"/>
    <w:rsid w:val="005A6682"/>
    <w:rsid w:val="005B375E"/>
    <w:rsid w:val="005C5D81"/>
    <w:rsid w:val="005D0789"/>
    <w:rsid w:val="005D6060"/>
    <w:rsid w:val="005D7DD7"/>
    <w:rsid w:val="005E4709"/>
    <w:rsid w:val="005E539F"/>
    <w:rsid w:val="005F3388"/>
    <w:rsid w:val="006305BF"/>
    <w:rsid w:val="006326CF"/>
    <w:rsid w:val="0064180E"/>
    <w:rsid w:val="0064294C"/>
    <w:rsid w:val="00646CF1"/>
    <w:rsid w:val="00672B2A"/>
    <w:rsid w:val="006A0BBB"/>
    <w:rsid w:val="006B1895"/>
    <w:rsid w:val="006C4367"/>
    <w:rsid w:val="006C77FD"/>
    <w:rsid w:val="006D27CF"/>
    <w:rsid w:val="006D331A"/>
    <w:rsid w:val="007250C2"/>
    <w:rsid w:val="007254BF"/>
    <w:rsid w:val="00731E86"/>
    <w:rsid w:val="00745219"/>
    <w:rsid w:val="00763ED0"/>
    <w:rsid w:val="00773C2A"/>
    <w:rsid w:val="00782A06"/>
    <w:rsid w:val="007A4A1A"/>
    <w:rsid w:val="007B7852"/>
    <w:rsid w:val="007F6E9E"/>
    <w:rsid w:val="007F71D6"/>
    <w:rsid w:val="008213AC"/>
    <w:rsid w:val="008370A2"/>
    <w:rsid w:val="00863ABE"/>
    <w:rsid w:val="008729E8"/>
    <w:rsid w:val="00887498"/>
    <w:rsid w:val="008900EC"/>
    <w:rsid w:val="008A7AE5"/>
    <w:rsid w:val="008B1C0A"/>
    <w:rsid w:val="008C196A"/>
    <w:rsid w:val="008C370B"/>
    <w:rsid w:val="008E7488"/>
    <w:rsid w:val="008F7700"/>
    <w:rsid w:val="00941687"/>
    <w:rsid w:val="00957C57"/>
    <w:rsid w:val="00962F6E"/>
    <w:rsid w:val="0096479A"/>
    <w:rsid w:val="00966ADF"/>
    <w:rsid w:val="00975724"/>
    <w:rsid w:val="00991F02"/>
    <w:rsid w:val="00994716"/>
    <w:rsid w:val="009A1F2A"/>
    <w:rsid w:val="009B0080"/>
    <w:rsid w:val="009C2198"/>
    <w:rsid w:val="009D194A"/>
    <w:rsid w:val="009D1DAB"/>
    <w:rsid w:val="009D7665"/>
    <w:rsid w:val="009F67F6"/>
    <w:rsid w:val="009F6861"/>
    <w:rsid w:val="00A07CAC"/>
    <w:rsid w:val="00A36845"/>
    <w:rsid w:val="00A40657"/>
    <w:rsid w:val="00A43470"/>
    <w:rsid w:val="00A55AA1"/>
    <w:rsid w:val="00AA1C0E"/>
    <w:rsid w:val="00AC0E06"/>
    <w:rsid w:val="00AD0686"/>
    <w:rsid w:val="00AD0D4F"/>
    <w:rsid w:val="00AF01F5"/>
    <w:rsid w:val="00B06021"/>
    <w:rsid w:val="00B220F9"/>
    <w:rsid w:val="00B30D67"/>
    <w:rsid w:val="00B44750"/>
    <w:rsid w:val="00B4557F"/>
    <w:rsid w:val="00B67F11"/>
    <w:rsid w:val="00BA5D65"/>
    <w:rsid w:val="00C27BF7"/>
    <w:rsid w:val="00C47324"/>
    <w:rsid w:val="00C60E1B"/>
    <w:rsid w:val="00C7381A"/>
    <w:rsid w:val="00C840B1"/>
    <w:rsid w:val="00C86031"/>
    <w:rsid w:val="00C96113"/>
    <w:rsid w:val="00CC2F98"/>
    <w:rsid w:val="00CF0050"/>
    <w:rsid w:val="00D03886"/>
    <w:rsid w:val="00D51CC2"/>
    <w:rsid w:val="00D52B4F"/>
    <w:rsid w:val="00D66957"/>
    <w:rsid w:val="00D66EC0"/>
    <w:rsid w:val="00D73D55"/>
    <w:rsid w:val="00D75839"/>
    <w:rsid w:val="00D9356C"/>
    <w:rsid w:val="00D96450"/>
    <w:rsid w:val="00D97655"/>
    <w:rsid w:val="00DE0539"/>
    <w:rsid w:val="00E34DC9"/>
    <w:rsid w:val="00E53BF1"/>
    <w:rsid w:val="00E57FE6"/>
    <w:rsid w:val="00E609E2"/>
    <w:rsid w:val="00E83E47"/>
    <w:rsid w:val="00E96C28"/>
    <w:rsid w:val="00EA10AE"/>
    <w:rsid w:val="00EA5BB1"/>
    <w:rsid w:val="00ED154E"/>
    <w:rsid w:val="00ED7F74"/>
    <w:rsid w:val="00F10938"/>
    <w:rsid w:val="00F230F7"/>
    <w:rsid w:val="00F34BF6"/>
    <w:rsid w:val="00F40C8A"/>
    <w:rsid w:val="00F45BAB"/>
    <w:rsid w:val="00F90657"/>
    <w:rsid w:val="00F9250C"/>
    <w:rsid w:val="00FA7C2D"/>
    <w:rsid w:val="00FC1908"/>
    <w:rsid w:val="00FD22B6"/>
    <w:rsid w:val="00FD5D46"/>
    <w:rsid w:val="00FE71D1"/>
    <w:rsid w:val="00FE7B00"/>
    <w:rsid w:val="00FF115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DC36C8"/>
  <w15:docId w15:val="{8D83D5DD-FF9F-41AD-855A-4F6B8E79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left"/>
      <w:outlineLvl w:val="1"/>
    </w:pPr>
    <w:rPr>
      <w:b/>
      <w:sz w:val="22"/>
    </w:rPr>
  </w:style>
  <w:style w:type="paragraph" w:styleId="Heading3">
    <w:name w:val="heading 3"/>
    <w:basedOn w:val="Normal"/>
    <w:next w:val="Normal"/>
    <w:qFormat/>
    <w:pPr>
      <w:keepNext/>
      <w:ind w:firstLine="720"/>
      <w:jc w:val="left"/>
      <w:outlineLvl w:val="2"/>
    </w:pPr>
    <w:rPr>
      <w:b/>
      <w:sz w:val="22"/>
    </w:rPr>
  </w:style>
  <w:style w:type="paragraph" w:styleId="Heading4">
    <w:name w:val="heading 4"/>
    <w:basedOn w:val="Normal"/>
    <w:next w:val="Normal"/>
    <w:qFormat/>
    <w:pPr>
      <w:keepNext/>
      <w:jc w:val="lef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sz w:val="28"/>
    </w:rPr>
  </w:style>
  <w:style w:type="paragraph" w:styleId="BodyText">
    <w:name w:val="Body Text"/>
    <w:basedOn w:val="Normal"/>
    <w:pPr>
      <w:spacing w:after="120"/>
      <w:jc w:val="left"/>
    </w:pPr>
  </w:style>
  <w:style w:type="paragraph" w:styleId="BodyText2">
    <w:name w:val="Body Text 2"/>
    <w:basedOn w:val="Normal"/>
    <w:pPr>
      <w:jc w:val="left"/>
    </w:pPr>
    <w:rPr>
      <w:sz w:val="22"/>
    </w:rPr>
  </w:style>
  <w:style w:type="paragraph" w:styleId="BodyText3">
    <w:name w:val="Body Text 3"/>
    <w:basedOn w:val="Normal"/>
    <w:pPr>
      <w:spacing w:after="120"/>
      <w:jc w:val="left"/>
    </w:pPr>
    <w:rPr>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849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C7381A"/>
    <w:pPr>
      <w:tabs>
        <w:tab w:val="center" w:pos="4320"/>
        <w:tab w:val="right" w:pos="8640"/>
      </w:tabs>
    </w:pPr>
  </w:style>
  <w:style w:type="character" w:customStyle="1" w:styleId="HeaderChar">
    <w:name w:val="Header Char"/>
    <w:link w:val="Header"/>
    <w:rsid w:val="00C7381A"/>
    <w:rPr>
      <w:sz w:val="24"/>
      <w:lang w:eastAsia="en-GB"/>
    </w:rPr>
  </w:style>
  <w:style w:type="paragraph" w:styleId="Footer">
    <w:name w:val="footer"/>
    <w:basedOn w:val="Normal"/>
    <w:link w:val="FooterChar"/>
    <w:uiPriority w:val="99"/>
    <w:rsid w:val="00C7381A"/>
    <w:pPr>
      <w:tabs>
        <w:tab w:val="center" w:pos="4320"/>
        <w:tab w:val="right" w:pos="8640"/>
      </w:tabs>
    </w:pPr>
  </w:style>
  <w:style w:type="character" w:customStyle="1" w:styleId="FooterChar">
    <w:name w:val="Footer Char"/>
    <w:link w:val="Footer"/>
    <w:uiPriority w:val="99"/>
    <w:rsid w:val="00C7381A"/>
    <w:rPr>
      <w:sz w:val="24"/>
      <w:lang w:eastAsia="en-GB"/>
    </w:rPr>
  </w:style>
  <w:style w:type="character" w:styleId="CommentReference">
    <w:name w:val="annotation reference"/>
    <w:rsid w:val="00142A2D"/>
    <w:rPr>
      <w:sz w:val="16"/>
      <w:szCs w:val="16"/>
    </w:rPr>
  </w:style>
  <w:style w:type="paragraph" w:styleId="CommentText">
    <w:name w:val="annotation text"/>
    <w:basedOn w:val="Normal"/>
    <w:link w:val="CommentTextChar"/>
    <w:rsid w:val="00142A2D"/>
    <w:rPr>
      <w:sz w:val="20"/>
    </w:rPr>
  </w:style>
  <w:style w:type="character" w:customStyle="1" w:styleId="CommentTextChar">
    <w:name w:val="Comment Text Char"/>
    <w:basedOn w:val="DefaultParagraphFont"/>
    <w:link w:val="CommentText"/>
    <w:rsid w:val="00142A2D"/>
  </w:style>
  <w:style w:type="paragraph" w:styleId="CommentSubject">
    <w:name w:val="annotation subject"/>
    <w:basedOn w:val="CommentText"/>
    <w:next w:val="CommentText"/>
    <w:link w:val="CommentSubjectChar"/>
    <w:rsid w:val="00142A2D"/>
    <w:rPr>
      <w:b/>
      <w:bCs/>
    </w:rPr>
  </w:style>
  <w:style w:type="character" w:customStyle="1" w:styleId="CommentSubjectChar">
    <w:name w:val="Comment Subject Char"/>
    <w:link w:val="CommentSubject"/>
    <w:rsid w:val="00142A2D"/>
    <w:rPr>
      <w:b/>
      <w:bCs/>
    </w:rPr>
  </w:style>
  <w:style w:type="character" w:styleId="Hyperlink">
    <w:name w:val="Hyperlink"/>
    <w:uiPriority w:val="99"/>
    <w:unhideWhenUsed/>
    <w:rsid w:val="003848F8"/>
    <w:rPr>
      <w:color w:val="0000FF"/>
      <w:u w:val="single"/>
    </w:rPr>
  </w:style>
  <w:style w:type="paragraph" w:styleId="ListParagraph">
    <w:name w:val="List Paragraph"/>
    <w:basedOn w:val="Normal"/>
    <w:uiPriority w:val="34"/>
    <w:qFormat/>
    <w:rsid w:val="005239A3"/>
    <w:pPr>
      <w:ind w:left="720"/>
      <w:contextualSpacing/>
      <w:jc w:val="left"/>
    </w:pPr>
    <w:rPr>
      <w:rFonts w:asciiTheme="minorHAnsi" w:eastAsiaTheme="minorEastAsia" w:hAnsiTheme="minorHAnsi" w:cstheme="minorBidi"/>
      <w:szCs w:val="24"/>
      <w:lang w:eastAsia="en-US"/>
    </w:rPr>
  </w:style>
  <w:style w:type="character" w:styleId="FollowedHyperlink">
    <w:name w:val="FollowedHyperlink"/>
    <w:basedOn w:val="DefaultParagraphFont"/>
    <w:rsid w:val="006C4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gov.g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f@gov.gs" TargetMode="External"/><Relationship Id="rId17" Type="http://schemas.openxmlformats.org/officeDocument/2006/relationships/hyperlink" Target="mailto:go@gov.gs" TargetMode="External"/><Relationship Id="rId2" Type="http://schemas.openxmlformats.org/officeDocument/2006/relationships/customXml" Target="../customXml/item2.xml"/><Relationship Id="rId16" Type="http://schemas.openxmlformats.org/officeDocument/2006/relationships/hyperlink" Target="mailto:dof@gov.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gs/biosecuri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f@gov.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118C9CF03C740B1C856DFF54D260C" ma:contentTypeVersion="12" ma:contentTypeDescription="Create a new document." ma:contentTypeScope="" ma:versionID="308a920c287e53501664f3b53fd95dba">
  <xsd:schema xmlns:xsd="http://www.w3.org/2001/XMLSchema" xmlns:xs="http://www.w3.org/2001/XMLSchema" xmlns:p="http://schemas.microsoft.com/office/2006/metadata/properties" xmlns:ns3="b6472b26-e2b1-4841-a18f-90bae809bb8f" xmlns:ns4="f475e1f1-42e0-47bd-ab46-fad521f4e04a" targetNamespace="http://schemas.microsoft.com/office/2006/metadata/properties" ma:root="true" ma:fieldsID="12247438b33d079d4aad3e902247b611" ns3:_="" ns4:_="">
    <xsd:import namespace="b6472b26-e2b1-4841-a18f-90bae809bb8f"/>
    <xsd:import namespace="f475e1f1-42e0-47bd-ab46-fad521f4e0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72b26-e2b1-4841-a18f-90bae809b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75e1f1-42e0-47bd-ab46-fad521f4e0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6203-AE41-499D-9FFA-04010392D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72b26-e2b1-4841-a18f-90bae809bb8f"/>
    <ds:schemaRef ds:uri="f475e1f1-42e0-47bd-ab46-fad521f4e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61A40-08EC-487B-8FB7-1AB1084F3832}">
  <ds:schemaRefs>
    <ds:schemaRef ds:uri="http://schemas.microsoft.com/sharepoint/v3/contenttype/forms"/>
  </ds:schemaRefs>
</ds:datastoreItem>
</file>

<file path=customXml/itemProps3.xml><?xml version="1.0" encoding="utf-8"?>
<ds:datastoreItem xmlns:ds="http://schemas.openxmlformats.org/officeDocument/2006/customXml" ds:itemID="{C7F3F562-00E1-49B9-8C56-5750B347F4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AB4B93-E7BF-41FF-A9C6-474B2544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SOUTH GEORGIA AND SOUTH SANDWICH ISLANDS</vt:lpstr>
    </vt:vector>
  </TitlesOfParts>
  <Company>Falkland Islands Government</Company>
  <LinksUpToDate>false</LinksUpToDate>
  <CharactersWithSpaces>6724</CharactersWithSpaces>
  <SharedDoc>false</SharedDoc>
  <HLinks>
    <vt:vector size="6" baseType="variant">
      <vt:variant>
        <vt:i4>3997743</vt:i4>
      </vt:variant>
      <vt:variant>
        <vt:i4>-1</vt:i4>
      </vt:variant>
      <vt:variant>
        <vt:i4>1027</vt:i4>
      </vt:variant>
      <vt:variant>
        <vt:i4>1</vt:i4>
      </vt:variant>
      <vt:variant>
        <vt:lpwstr>Higher Res Colour SG 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GEORGIA AND SOUTH SANDWICH ISLANDS</dc:title>
  <dc:subject/>
  <dc:creator>Computer Co-ordinator</dc:creator>
  <cp:keywords/>
  <cp:lastModifiedBy>Sue Gregory</cp:lastModifiedBy>
  <cp:revision>2</cp:revision>
  <cp:lastPrinted>2015-04-20T13:02:00Z</cp:lastPrinted>
  <dcterms:created xsi:type="dcterms:W3CDTF">2022-07-04T14:00:00Z</dcterms:created>
  <dcterms:modified xsi:type="dcterms:W3CDTF">2022-07-04T14:00:00Z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0x010100BDA118C9CF03C740B1C856DFF54D260C</vt:lpwstr>
  </property>
</Properties>
</file>